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3A91A">
      <w:pPr>
        <w:pStyle w:val="11"/>
        <w:rPr>
          <w:rStyle w:val="24"/>
          <w:rFonts w:hint="default" w:ascii="Times New Roman" w:hAnsi="Times New Roman" w:eastAsia="宋体" w:cs="Times New Roman"/>
          <w:b/>
          <w:bCs/>
          <w:sz w:val="24"/>
          <w:szCs w:val="24"/>
          <w:highlight w:val="none"/>
        </w:rPr>
      </w:pPr>
      <w:bookmarkStart w:id="0" w:name="_Toc25601"/>
      <w:bookmarkStart w:id="1" w:name="_Toc13026"/>
      <w:bookmarkStart w:id="2" w:name="_Toc23837"/>
      <w:bookmarkStart w:id="3" w:name="_Toc2446"/>
      <w:bookmarkStart w:id="4" w:name="_Toc13795"/>
      <w:bookmarkStart w:id="5" w:name="_Toc183582207"/>
      <w:bookmarkStart w:id="6" w:name="_Toc183682344"/>
      <w:bookmarkStart w:id="7" w:name="_Toc217390843"/>
      <w:bookmarkStart w:id="8" w:name="_Toc217446036"/>
    </w:p>
    <w:p w14:paraId="27326348">
      <w:pPr>
        <w:pStyle w:val="11"/>
        <w:rPr>
          <w:rStyle w:val="24"/>
          <w:rFonts w:hint="default" w:ascii="Times New Roman" w:hAnsi="Times New Roman" w:eastAsia="宋体" w:cs="Times New Roman"/>
          <w:sz w:val="24"/>
          <w:szCs w:val="24"/>
          <w:highlight w:val="none"/>
        </w:rPr>
      </w:pPr>
    </w:p>
    <w:p w14:paraId="1F13315E">
      <w:pPr>
        <w:rPr>
          <w:rStyle w:val="24"/>
          <w:rFonts w:hint="eastAsia" w:ascii="Times New Roman" w:hAnsi="Times New Roman" w:eastAsia="宋体" w:cs="Times New Roman"/>
          <w:highlight w:val="none"/>
          <w:lang w:eastAsia="zh-CN"/>
        </w:rPr>
      </w:pPr>
    </w:p>
    <w:p w14:paraId="397B42BB">
      <w:pPr>
        <w:pStyle w:val="11"/>
        <w:jc w:val="center"/>
        <w:rPr>
          <w:rFonts w:hint="default" w:ascii="宋体" w:hAnsi="宋体" w:eastAsia="宋体" w:cs="Times New Roman"/>
          <w:b/>
          <w:w w:val="90"/>
          <w:sz w:val="44"/>
          <w:szCs w:val="44"/>
          <w:highlight w:val="none"/>
          <w:lang w:val="en-US" w:eastAsia="zh-CN"/>
        </w:rPr>
      </w:pPr>
    </w:p>
    <w:p w14:paraId="49E63B9C">
      <w:pPr>
        <w:pStyle w:val="11"/>
        <w:jc w:val="center"/>
        <w:rPr>
          <w:rFonts w:hint="eastAsia" w:ascii="宋体" w:hAnsi="宋体"/>
          <w:b/>
          <w:w w:val="90"/>
          <w:sz w:val="44"/>
          <w:szCs w:val="44"/>
          <w:highlight w:val="none"/>
          <w:lang w:val="en-US" w:eastAsia="zh-CN"/>
        </w:rPr>
      </w:pPr>
      <w:r>
        <w:rPr>
          <w:rFonts w:hint="eastAsia" w:ascii="宋体" w:hAnsi="宋体" w:eastAsia="宋体" w:cs="Times New Roman"/>
          <w:b/>
          <w:w w:val="90"/>
          <w:sz w:val="44"/>
          <w:szCs w:val="44"/>
          <w:highlight w:val="none"/>
          <w:lang w:val="en-US" w:eastAsia="zh-CN"/>
        </w:rPr>
        <w:t>企业年度税务筹划及专项涉税咨询服务</w:t>
      </w:r>
      <w:r>
        <w:rPr>
          <w:rFonts w:hint="eastAsia" w:ascii="宋体" w:hAnsi="宋体"/>
          <w:b/>
          <w:w w:val="90"/>
          <w:sz w:val="44"/>
          <w:szCs w:val="44"/>
          <w:highlight w:val="none"/>
          <w:lang w:val="en-US" w:eastAsia="zh-CN"/>
        </w:rPr>
        <w:t>类项目</w:t>
      </w:r>
    </w:p>
    <w:p w14:paraId="55A831CD">
      <w:pPr>
        <w:pStyle w:val="11"/>
        <w:jc w:val="center"/>
        <w:rPr>
          <w:rStyle w:val="24"/>
          <w:rFonts w:hint="default" w:ascii="Times New Roman" w:hAnsi="Times New Roman" w:eastAsia="宋体" w:cs="Times New Roman"/>
          <w:highlight w:val="none"/>
        </w:rPr>
      </w:pPr>
      <w:r>
        <w:rPr>
          <w:rFonts w:hint="eastAsia" w:ascii="宋体" w:hAnsi="宋体"/>
          <w:b/>
          <w:sz w:val="44"/>
          <w:szCs w:val="44"/>
          <w:highlight w:val="none"/>
        </w:rPr>
        <w:t>竞争性谈判文件</w:t>
      </w:r>
    </w:p>
    <w:p w14:paraId="6AC52312">
      <w:pPr>
        <w:pStyle w:val="11"/>
        <w:rPr>
          <w:rStyle w:val="24"/>
          <w:rFonts w:hint="default" w:ascii="Times New Roman" w:hAnsi="Times New Roman" w:eastAsia="宋体" w:cs="Times New Roman"/>
          <w:highlight w:val="none"/>
        </w:rPr>
      </w:pPr>
    </w:p>
    <w:p w14:paraId="3535B66E">
      <w:pPr>
        <w:pStyle w:val="11"/>
        <w:rPr>
          <w:rStyle w:val="24"/>
          <w:rFonts w:hint="default" w:ascii="Times New Roman" w:hAnsi="Times New Roman" w:eastAsia="宋体" w:cs="Times New Roman"/>
          <w:highlight w:val="none"/>
        </w:rPr>
      </w:pPr>
    </w:p>
    <w:p w14:paraId="5F330431">
      <w:pPr>
        <w:jc w:val="center"/>
        <w:rPr>
          <w:rStyle w:val="24"/>
          <w:rFonts w:hint="default" w:ascii="Times New Roman" w:hAnsi="Times New Roman" w:eastAsia="宋体" w:cs="Times New Roman"/>
          <w:b/>
          <w:sz w:val="32"/>
          <w:highlight w:val="none"/>
        </w:rPr>
      </w:pPr>
    </w:p>
    <w:p w14:paraId="4A445AF6">
      <w:pPr>
        <w:spacing w:line="360" w:lineRule="auto"/>
        <w:jc w:val="center"/>
        <w:rPr>
          <w:rStyle w:val="24"/>
          <w:rFonts w:hint="default" w:ascii="Times New Roman" w:hAnsi="Times New Roman" w:eastAsia="宋体" w:cs="Times New Roman"/>
          <w:b/>
          <w:sz w:val="28"/>
          <w:szCs w:val="28"/>
          <w:highlight w:val="none"/>
        </w:rPr>
      </w:pPr>
    </w:p>
    <w:p w14:paraId="3C187818">
      <w:pPr>
        <w:spacing w:line="360" w:lineRule="auto"/>
        <w:jc w:val="center"/>
        <w:rPr>
          <w:rStyle w:val="24"/>
          <w:rFonts w:hint="default" w:ascii="Times New Roman" w:hAnsi="Times New Roman" w:eastAsia="宋体" w:cs="Times New Roman"/>
          <w:b/>
          <w:sz w:val="28"/>
          <w:szCs w:val="28"/>
          <w:highlight w:val="none"/>
        </w:rPr>
      </w:pPr>
    </w:p>
    <w:p w14:paraId="4875E79A">
      <w:pPr>
        <w:spacing w:line="360" w:lineRule="auto"/>
        <w:jc w:val="center"/>
        <w:rPr>
          <w:rStyle w:val="24"/>
          <w:rFonts w:hint="default" w:ascii="Times New Roman" w:hAnsi="Times New Roman" w:eastAsia="宋体" w:cs="Times New Roman"/>
          <w:b/>
          <w:sz w:val="28"/>
          <w:szCs w:val="28"/>
          <w:highlight w:val="none"/>
        </w:rPr>
      </w:pPr>
    </w:p>
    <w:p w14:paraId="28B38F32">
      <w:pPr>
        <w:spacing w:line="360" w:lineRule="auto"/>
        <w:jc w:val="center"/>
        <w:rPr>
          <w:rStyle w:val="24"/>
          <w:rFonts w:hint="default" w:ascii="Times New Roman" w:hAnsi="Times New Roman" w:eastAsia="宋体" w:cs="Times New Roman"/>
          <w:b/>
          <w:sz w:val="28"/>
          <w:szCs w:val="28"/>
          <w:highlight w:val="none"/>
        </w:rPr>
      </w:pPr>
    </w:p>
    <w:p w14:paraId="6C98299B">
      <w:pPr>
        <w:pStyle w:val="10"/>
        <w:rPr>
          <w:rStyle w:val="24"/>
          <w:rFonts w:hint="default" w:ascii="Times New Roman" w:hAnsi="Times New Roman" w:eastAsia="宋体" w:cs="Times New Roman"/>
          <w:b/>
          <w:sz w:val="28"/>
          <w:szCs w:val="28"/>
          <w:highlight w:val="none"/>
        </w:rPr>
      </w:pPr>
    </w:p>
    <w:p w14:paraId="753948FC">
      <w:pPr>
        <w:pStyle w:val="10"/>
        <w:rPr>
          <w:rStyle w:val="24"/>
          <w:rFonts w:hint="default" w:ascii="Times New Roman" w:hAnsi="Times New Roman" w:eastAsia="宋体" w:cs="Times New Roman"/>
          <w:b/>
          <w:sz w:val="28"/>
          <w:szCs w:val="28"/>
          <w:highlight w:val="none"/>
        </w:rPr>
      </w:pPr>
    </w:p>
    <w:p w14:paraId="2404D442">
      <w:pPr>
        <w:pStyle w:val="10"/>
        <w:rPr>
          <w:rStyle w:val="24"/>
          <w:rFonts w:hint="default" w:ascii="Times New Roman" w:hAnsi="Times New Roman" w:eastAsia="宋体" w:cs="Times New Roman"/>
          <w:b/>
          <w:sz w:val="28"/>
          <w:szCs w:val="28"/>
          <w:highlight w:val="none"/>
        </w:rPr>
      </w:pPr>
    </w:p>
    <w:p w14:paraId="0184750B">
      <w:pPr>
        <w:spacing w:line="360" w:lineRule="auto"/>
        <w:jc w:val="center"/>
        <w:rPr>
          <w:rStyle w:val="24"/>
          <w:rFonts w:hint="default" w:ascii="Times New Roman" w:hAnsi="Times New Roman" w:eastAsia="宋体" w:cs="Times New Roman"/>
          <w:b/>
          <w:sz w:val="28"/>
          <w:szCs w:val="28"/>
          <w:highlight w:val="none"/>
        </w:rPr>
      </w:pPr>
    </w:p>
    <w:p w14:paraId="3DDE57F5">
      <w:pPr>
        <w:spacing w:line="360" w:lineRule="auto"/>
        <w:jc w:val="center"/>
        <w:rPr>
          <w:rStyle w:val="24"/>
          <w:rFonts w:hint="default" w:ascii="Times New Roman" w:hAnsi="Times New Roman" w:eastAsia="宋体" w:cs="Times New Roman"/>
          <w:b/>
          <w:sz w:val="28"/>
          <w:szCs w:val="28"/>
          <w:highlight w:val="none"/>
        </w:rPr>
      </w:pPr>
    </w:p>
    <w:p w14:paraId="7E9984BE">
      <w:pPr>
        <w:spacing w:line="360" w:lineRule="auto"/>
        <w:jc w:val="center"/>
        <w:rPr>
          <w:rStyle w:val="24"/>
          <w:rFonts w:hint="default" w:ascii="Times New Roman" w:hAnsi="Times New Roman" w:eastAsia="宋体" w:cs="Times New Roman"/>
          <w:b/>
          <w:sz w:val="28"/>
          <w:szCs w:val="28"/>
          <w:highlight w:val="none"/>
        </w:rPr>
      </w:pPr>
    </w:p>
    <w:p w14:paraId="5D6625BD">
      <w:pPr>
        <w:spacing w:line="360" w:lineRule="auto"/>
        <w:jc w:val="center"/>
        <w:rPr>
          <w:rStyle w:val="24"/>
          <w:rFonts w:hint="default" w:ascii="Times New Roman" w:hAnsi="Times New Roman" w:eastAsia="宋体" w:cs="Times New Roman"/>
          <w:b/>
          <w:sz w:val="28"/>
          <w:szCs w:val="28"/>
          <w:highlight w:val="none"/>
        </w:rPr>
      </w:pPr>
    </w:p>
    <w:p w14:paraId="085E9FB8">
      <w:pPr>
        <w:spacing w:line="360" w:lineRule="auto"/>
        <w:jc w:val="center"/>
        <w:rPr>
          <w:rStyle w:val="24"/>
          <w:rFonts w:hint="default" w:ascii="Times New Roman" w:hAnsi="Times New Roman" w:eastAsia="宋体" w:cs="Times New Roman"/>
          <w:b/>
          <w:sz w:val="28"/>
          <w:szCs w:val="28"/>
          <w:highlight w:val="none"/>
        </w:rPr>
      </w:pPr>
    </w:p>
    <w:p w14:paraId="417637A1">
      <w:pPr>
        <w:spacing w:line="360" w:lineRule="auto"/>
        <w:jc w:val="both"/>
        <w:rPr>
          <w:rStyle w:val="24"/>
          <w:rFonts w:hint="default" w:ascii="Times New Roman" w:hAnsi="Times New Roman" w:eastAsia="宋体" w:cs="Times New Roman"/>
          <w:b/>
          <w:sz w:val="28"/>
          <w:szCs w:val="28"/>
          <w:highlight w:val="none"/>
        </w:rPr>
      </w:pPr>
    </w:p>
    <w:p w14:paraId="15BD4A6F">
      <w:pPr>
        <w:pStyle w:val="11"/>
        <w:rPr>
          <w:rStyle w:val="24"/>
          <w:rFonts w:hint="default" w:ascii="Times New Roman" w:hAnsi="Times New Roman" w:eastAsia="宋体" w:cs="Times New Roman"/>
          <w:highlight w:val="none"/>
        </w:rPr>
      </w:pPr>
    </w:p>
    <w:p w14:paraId="6CA1309C">
      <w:pPr>
        <w:pStyle w:val="11"/>
        <w:rPr>
          <w:rStyle w:val="24"/>
          <w:rFonts w:hint="default" w:ascii="Times New Roman" w:hAnsi="Times New Roman" w:eastAsia="宋体" w:cs="Times New Roman"/>
          <w:highlight w:val="none"/>
        </w:rPr>
      </w:pPr>
    </w:p>
    <w:p w14:paraId="758FAB00">
      <w:pPr>
        <w:pStyle w:val="11"/>
        <w:rPr>
          <w:rStyle w:val="24"/>
          <w:rFonts w:hint="default" w:ascii="Times New Roman" w:hAnsi="Times New Roman" w:eastAsia="宋体" w:cs="Times New Roman"/>
          <w:highlight w:val="none"/>
        </w:rPr>
      </w:pPr>
    </w:p>
    <w:p w14:paraId="4170966F">
      <w:pPr>
        <w:pStyle w:val="11"/>
        <w:rPr>
          <w:rStyle w:val="24"/>
          <w:rFonts w:hint="default" w:ascii="Times New Roman" w:hAnsi="Times New Roman" w:eastAsia="宋体" w:cs="Times New Roman"/>
          <w:highlight w:val="none"/>
        </w:rPr>
      </w:pPr>
    </w:p>
    <w:p w14:paraId="625E0B94">
      <w:pPr>
        <w:keepNext w:val="0"/>
        <w:keepLines w:val="0"/>
        <w:pageBreakBefore w:val="0"/>
        <w:widowControl w:val="0"/>
        <w:kinsoku/>
        <w:wordWrap/>
        <w:overflowPunct/>
        <w:topLinePunct w:val="0"/>
        <w:autoSpaceDE/>
        <w:autoSpaceDN/>
        <w:bidi w:val="0"/>
        <w:adjustRightInd/>
        <w:snapToGrid/>
        <w:spacing w:before="120" w:beforeLines="50" w:after="120" w:afterLines="50" w:line="480" w:lineRule="auto"/>
        <w:ind w:firstLine="2409" w:firstLineChars="800"/>
        <w:textAlignment w:val="auto"/>
        <w:rPr>
          <w:rFonts w:hint="default" w:ascii="宋体" w:hAnsi="宋体" w:eastAsia="宋体" w:cs="宋体"/>
          <w:b/>
          <w:sz w:val="30"/>
          <w:szCs w:val="30"/>
          <w:highlight w:val="none"/>
        </w:rPr>
      </w:pPr>
      <w:r>
        <w:rPr>
          <w:rFonts w:hint="eastAsia" w:ascii="宋体" w:hAnsi="宋体" w:cs="宋体"/>
          <w:b/>
          <w:sz w:val="30"/>
          <w:szCs w:val="30"/>
          <w:highlight w:val="none"/>
        </w:rPr>
        <w:t>采购单位</w:t>
      </w:r>
      <w:r>
        <w:rPr>
          <w:rFonts w:hint="eastAsia" w:ascii="宋体" w:hAnsi="宋体" w:eastAsia="宋体" w:cs="宋体"/>
          <w:b/>
          <w:sz w:val="30"/>
          <w:szCs w:val="30"/>
          <w:highlight w:val="none"/>
        </w:rPr>
        <w:t>：陕西西瑞（集团）有限责任公司</w:t>
      </w:r>
    </w:p>
    <w:p w14:paraId="76270F6E">
      <w:pPr>
        <w:keepNext w:val="0"/>
        <w:keepLines w:val="0"/>
        <w:pageBreakBefore w:val="0"/>
        <w:widowControl w:val="0"/>
        <w:kinsoku/>
        <w:wordWrap/>
        <w:overflowPunct/>
        <w:topLinePunct w:val="0"/>
        <w:autoSpaceDE/>
        <w:autoSpaceDN/>
        <w:bidi w:val="0"/>
        <w:adjustRightInd/>
        <w:snapToGrid/>
        <w:spacing w:before="120" w:beforeLines="50" w:after="120" w:afterLines="50" w:line="480" w:lineRule="auto"/>
        <w:jc w:val="center"/>
        <w:textAlignment w:val="auto"/>
        <w:rPr>
          <w:rFonts w:hint="default" w:ascii="宋体" w:hAnsi="宋体" w:cs="宋体"/>
          <w:b/>
          <w:sz w:val="30"/>
          <w:szCs w:val="30"/>
          <w:highlight w:val="none"/>
          <w:lang w:val="en-US" w:eastAsia="zh-CN"/>
        </w:rPr>
      </w:pPr>
      <w:r>
        <w:rPr>
          <w:rFonts w:hint="eastAsia" w:ascii="Times New Roman" w:hAnsi="Times New Roman" w:eastAsia="宋体" w:cs="Times New Roman"/>
          <w:b/>
          <w:color w:val="auto"/>
          <w:sz w:val="28"/>
          <w:szCs w:val="28"/>
          <w:highlight w:val="none"/>
          <w:lang w:val="en-US" w:eastAsia="zh-CN"/>
        </w:rPr>
        <w:t>日 期：</w:t>
      </w:r>
      <w:r>
        <w:rPr>
          <w:rFonts w:hint="eastAsia" w:cs="Times New Roman"/>
          <w:b/>
          <w:color w:val="auto"/>
          <w:sz w:val="28"/>
          <w:szCs w:val="28"/>
          <w:highlight w:val="none"/>
          <w:u w:val="single"/>
          <w:lang w:val="en-US" w:eastAsia="zh-CN"/>
        </w:rPr>
        <w:t>2026</w:t>
      </w:r>
      <w:r>
        <w:rPr>
          <w:rFonts w:hint="eastAsia" w:ascii="Times New Roman" w:hAnsi="Times New Roman" w:eastAsia="宋体" w:cs="Times New Roman"/>
          <w:b/>
          <w:color w:val="auto"/>
          <w:sz w:val="28"/>
          <w:szCs w:val="28"/>
          <w:highlight w:val="none"/>
          <w:lang w:val="en-US" w:eastAsia="zh-CN"/>
        </w:rPr>
        <w:t>年</w:t>
      </w:r>
      <w:r>
        <w:rPr>
          <w:rFonts w:hint="eastAsia" w:cs="Times New Roman"/>
          <w:b/>
          <w:color w:val="auto"/>
          <w:sz w:val="28"/>
          <w:szCs w:val="28"/>
          <w:highlight w:val="none"/>
          <w:u w:val="single"/>
          <w:lang w:val="en-US" w:eastAsia="zh-CN"/>
        </w:rPr>
        <w:t>7</w:t>
      </w:r>
      <w:r>
        <w:rPr>
          <w:rFonts w:hint="eastAsia" w:ascii="Times New Roman" w:hAnsi="Times New Roman" w:eastAsia="宋体" w:cs="Times New Roman"/>
          <w:b/>
          <w:color w:val="auto"/>
          <w:sz w:val="28"/>
          <w:szCs w:val="28"/>
          <w:highlight w:val="none"/>
          <w:lang w:val="en-US" w:eastAsia="zh-CN"/>
        </w:rPr>
        <w:t>月</w:t>
      </w:r>
      <w:r>
        <w:rPr>
          <w:rFonts w:hint="eastAsia" w:cs="Times New Roman"/>
          <w:b/>
          <w:color w:val="auto"/>
          <w:sz w:val="28"/>
          <w:szCs w:val="28"/>
          <w:highlight w:val="none"/>
          <w:u w:val="single"/>
          <w:lang w:val="en-US" w:eastAsia="zh-CN"/>
        </w:rPr>
        <w:t>10</w:t>
      </w:r>
      <w:r>
        <w:rPr>
          <w:rFonts w:hint="eastAsia" w:cs="Times New Roman"/>
          <w:b/>
          <w:color w:val="auto"/>
          <w:sz w:val="28"/>
          <w:szCs w:val="28"/>
          <w:highlight w:val="none"/>
          <w:lang w:val="en-US" w:eastAsia="zh-CN"/>
        </w:rPr>
        <w:t>日</w:t>
      </w:r>
    </w:p>
    <w:p w14:paraId="39D8830A">
      <w:pPr>
        <w:keepNext w:val="0"/>
        <w:keepLines w:val="0"/>
        <w:pageBreakBefore w:val="0"/>
        <w:widowControl w:val="0"/>
        <w:kinsoku/>
        <w:wordWrap/>
        <w:overflowPunct/>
        <w:topLinePunct w:val="0"/>
        <w:autoSpaceDE/>
        <w:autoSpaceDN/>
        <w:bidi w:val="0"/>
        <w:adjustRightInd/>
        <w:snapToGrid/>
        <w:spacing w:before="120" w:beforeLines="50" w:after="120" w:afterLines="50" w:line="480" w:lineRule="auto"/>
        <w:textAlignment w:val="auto"/>
        <w:rPr>
          <w:rFonts w:hint="eastAsia" w:ascii="宋体" w:hAnsi="宋体" w:eastAsia="宋体" w:cs="宋体"/>
          <w:b/>
          <w:sz w:val="30"/>
          <w:szCs w:val="30"/>
          <w:highlight w:val="none"/>
          <w:lang w:val="en-US" w:eastAsia="zh-CN"/>
        </w:rPr>
        <w:sectPr>
          <w:pgSz w:w="11906" w:h="16838"/>
          <w:pgMar w:top="1440" w:right="1080" w:bottom="1440" w:left="1080" w:header="720" w:footer="720" w:gutter="0"/>
          <w:pgBorders>
            <w:top w:val="none" w:sz="0" w:space="0"/>
            <w:left w:val="none" w:sz="0" w:space="0"/>
            <w:bottom w:val="none" w:sz="0" w:space="0"/>
            <w:right w:val="none" w:sz="0" w:space="0"/>
          </w:pgBorders>
          <w:cols w:space="720" w:num="1"/>
        </w:sectPr>
      </w:pPr>
    </w:p>
    <w:p w14:paraId="1709DEA7">
      <w:pPr>
        <w:jc w:val="center"/>
        <w:rPr>
          <w:rFonts w:hint="default" w:ascii="Times New Roman" w:hAnsi="Times New Roman" w:eastAsia="宋体" w:cs="Times New Roman"/>
          <w:sz w:val="32"/>
          <w:highlight w:val="none"/>
        </w:rPr>
      </w:pPr>
      <w:r>
        <w:rPr>
          <w:rFonts w:hint="default" w:ascii="Times New Roman" w:hAnsi="Times New Roman" w:eastAsia="宋体" w:cs="Times New Roman"/>
          <w:sz w:val="32"/>
          <w:highlight w:val="none"/>
        </w:rPr>
        <w:t>目录</w:t>
      </w:r>
    </w:p>
    <w:p w14:paraId="6B7D512B">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highlight w:val="none"/>
        </w:rPr>
      </w:pPr>
    </w:p>
    <w:p w14:paraId="6044268A">
      <w:pPr>
        <w:pStyle w:val="13"/>
        <w:tabs>
          <w:tab w:val="right" w:leader="dot" w:pos="9746"/>
        </w:tabs>
      </w:pPr>
      <w:r>
        <w:rPr>
          <w:rFonts w:hint="eastAsia" w:ascii="宋体" w:hAnsi="宋体" w:eastAsia="宋体" w:cs="宋体"/>
          <w:b/>
          <w:kern w:val="0"/>
          <w:sz w:val="24"/>
          <w:szCs w:val="24"/>
          <w:highlight w:val="none"/>
        </w:rPr>
        <w:fldChar w:fldCharType="begin"/>
      </w:r>
      <w:r>
        <w:rPr>
          <w:rStyle w:val="24"/>
          <w:rFonts w:hint="eastAsia" w:ascii="宋体" w:hAnsi="宋体" w:eastAsia="宋体" w:cs="宋体"/>
          <w:b/>
          <w:kern w:val="0"/>
          <w:sz w:val="24"/>
          <w:szCs w:val="24"/>
          <w:highlight w:val="none"/>
        </w:rPr>
        <w:instrText xml:space="preserve">TOC \o "1-3" \h \u </w:instrText>
      </w:r>
      <w:r>
        <w:rPr>
          <w:rFonts w:hint="eastAsia" w:ascii="宋体" w:hAnsi="宋体" w:eastAsia="宋体" w:cs="宋体"/>
          <w:b/>
          <w:kern w:val="0"/>
          <w:sz w:val="24"/>
          <w:szCs w:val="24"/>
          <w:highlight w:val="none"/>
        </w:rPr>
        <w:fldChar w:fldCharType="separate"/>
      </w: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_Toc16529 </w:instrText>
      </w:r>
      <w:r>
        <w:rPr>
          <w:rFonts w:hint="eastAsia" w:ascii="宋体" w:hAnsi="宋体" w:eastAsia="宋体" w:cs="宋体"/>
          <w:kern w:val="0"/>
          <w:szCs w:val="24"/>
          <w:highlight w:val="none"/>
        </w:rPr>
        <w:fldChar w:fldCharType="separate"/>
      </w:r>
      <w:r>
        <w:rPr>
          <w:rFonts w:hint="eastAsia" w:ascii="宋体" w:hAnsi="宋体" w:cs="宋体"/>
          <w:bCs/>
          <w:kern w:val="0"/>
          <w:szCs w:val="32"/>
          <w:highlight w:val="none"/>
          <w:lang w:eastAsia="zh-CN"/>
        </w:rPr>
        <w:t>第一</w:t>
      </w:r>
      <w:r>
        <w:rPr>
          <w:rFonts w:hint="default" w:ascii="Times New Roman" w:hAnsi="Times New Roman" w:eastAsia="宋体" w:cs="Times New Roman"/>
          <w:bCs/>
          <w:szCs w:val="32"/>
          <w:highlight w:val="none"/>
        </w:rPr>
        <w:t>章</w:t>
      </w:r>
      <w:r>
        <w:rPr>
          <w:rFonts w:hint="default" w:ascii="Times New Roman" w:hAnsi="Times New Roman" w:cs="Times New Roman"/>
          <w:bCs/>
          <w:szCs w:val="32"/>
          <w:highlight w:val="none"/>
          <w:lang w:eastAsia="zh-CN"/>
        </w:rPr>
        <w:t>采购公告</w:t>
      </w:r>
      <w:r>
        <w:tab/>
      </w:r>
      <w:r>
        <w:fldChar w:fldCharType="begin"/>
      </w:r>
      <w:r>
        <w:instrText xml:space="preserve"> PAGEREF _Toc16529 \h </w:instrText>
      </w:r>
      <w:r>
        <w:fldChar w:fldCharType="separate"/>
      </w:r>
      <w:r>
        <w:t>1</w:t>
      </w:r>
      <w:r>
        <w:fldChar w:fldCharType="end"/>
      </w:r>
      <w:r>
        <w:rPr>
          <w:rFonts w:hint="eastAsia" w:ascii="宋体" w:hAnsi="宋体" w:eastAsia="宋体" w:cs="宋体"/>
          <w:kern w:val="0"/>
          <w:szCs w:val="24"/>
          <w:highlight w:val="none"/>
        </w:rPr>
        <w:fldChar w:fldCharType="end"/>
      </w:r>
    </w:p>
    <w:p w14:paraId="51D54D52">
      <w:pPr>
        <w:pStyle w:val="13"/>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_Toc21690 </w:instrText>
      </w:r>
      <w:r>
        <w:rPr>
          <w:rFonts w:hint="eastAsia" w:ascii="宋体" w:hAnsi="宋体" w:eastAsia="宋体" w:cs="宋体"/>
          <w:kern w:val="0"/>
          <w:szCs w:val="24"/>
          <w:highlight w:val="none"/>
        </w:rPr>
        <w:fldChar w:fldCharType="separate"/>
      </w:r>
      <w:r>
        <w:rPr>
          <w:rFonts w:hint="default" w:ascii="Times New Roman" w:hAnsi="Times New Roman" w:eastAsia="宋体" w:cs="Times New Roman"/>
          <w:bCs/>
          <w:highlight w:val="none"/>
        </w:rPr>
        <w:t>第二章投标人须知前附表</w:t>
      </w:r>
      <w:r>
        <w:tab/>
      </w:r>
      <w:r>
        <w:fldChar w:fldCharType="begin"/>
      </w:r>
      <w:r>
        <w:instrText xml:space="preserve"> PAGEREF _Toc21690 \h </w:instrText>
      </w:r>
      <w:r>
        <w:fldChar w:fldCharType="separate"/>
      </w:r>
      <w:r>
        <w:t>3</w:t>
      </w:r>
      <w:r>
        <w:fldChar w:fldCharType="end"/>
      </w:r>
      <w:r>
        <w:rPr>
          <w:rFonts w:hint="eastAsia" w:ascii="宋体" w:hAnsi="宋体" w:eastAsia="宋体" w:cs="宋体"/>
          <w:kern w:val="0"/>
          <w:szCs w:val="24"/>
          <w:highlight w:val="none"/>
        </w:rPr>
        <w:fldChar w:fldCharType="end"/>
      </w:r>
    </w:p>
    <w:p w14:paraId="337D534A">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_Toc4093 </w:instrText>
      </w:r>
      <w:r>
        <w:rPr>
          <w:rFonts w:hint="eastAsia" w:ascii="宋体" w:hAnsi="宋体" w:eastAsia="宋体" w:cs="宋体"/>
          <w:kern w:val="0"/>
          <w:szCs w:val="24"/>
          <w:highlight w:val="none"/>
        </w:rPr>
        <w:fldChar w:fldCharType="separate"/>
      </w:r>
      <w:r>
        <w:rPr>
          <w:rFonts w:hint="default" w:ascii="Times New Roman" w:hAnsi="Times New Roman" w:eastAsia="宋体" w:cs="Times New Roman"/>
          <w:szCs w:val="36"/>
          <w:highlight w:val="none"/>
        </w:rPr>
        <w:t>1.</w:t>
      </w:r>
      <w:r>
        <w:rPr>
          <w:rFonts w:hint="default" w:ascii="Times New Roman" w:hAnsi="Times New Roman" w:eastAsia="宋体" w:cs="Times New Roman"/>
          <w:bCs/>
          <w:szCs w:val="36"/>
          <w:highlight w:val="none"/>
        </w:rPr>
        <w:t>总则</w:t>
      </w:r>
      <w:r>
        <w:tab/>
      </w:r>
      <w:r>
        <w:fldChar w:fldCharType="begin"/>
      </w:r>
      <w:r>
        <w:instrText xml:space="preserve"> PAGEREF _Toc4093 \h </w:instrText>
      </w:r>
      <w:r>
        <w:fldChar w:fldCharType="separate"/>
      </w:r>
      <w:r>
        <w:t>7</w:t>
      </w:r>
      <w:r>
        <w:fldChar w:fldCharType="end"/>
      </w:r>
      <w:r>
        <w:rPr>
          <w:rFonts w:hint="eastAsia" w:ascii="宋体" w:hAnsi="宋体" w:eastAsia="宋体" w:cs="宋体"/>
          <w:kern w:val="0"/>
          <w:szCs w:val="24"/>
          <w:highlight w:val="none"/>
        </w:rPr>
        <w:fldChar w:fldCharType="end"/>
      </w:r>
    </w:p>
    <w:p w14:paraId="66CE101C">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_Toc22380 </w:instrText>
      </w:r>
      <w:r>
        <w:rPr>
          <w:rFonts w:hint="eastAsia" w:ascii="宋体" w:hAnsi="宋体" w:eastAsia="宋体" w:cs="宋体"/>
          <w:kern w:val="0"/>
          <w:szCs w:val="24"/>
          <w:highlight w:val="none"/>
        </w:rPr>
        <w:fldChar w:fldCharType="separate"/>
      </w:r>
      <w:r>
        <w:rPr>
          <w:rFonts w:hint="default" w:ascii="Times New Roman" w:hAnsi="Times New Roman" w:eastAsia="宋体" w:cs="Times New Roman"/>
          <w:bCs/>
          <w:szCs w:val="36"/>
          <w:highlight w:val="none"/>
        </w:rPr>
        <w:t>2.</w:t>
      </w:r>
      <w:r>
        <w:rPr>
          <w:rFonts w:hint="eastAsia" w:cs="Times New Roman"/>
          <w:bCs/>
          <w:szCs w:val="36"/>
          <w:highlight w:val="none"/>
          <w:lang w:eastAsia="zh-CN"/>
        </w:rPr>
        <w:t>采购</w:t>
      </w:r>
      <w:r>
        <w:rPr>
          <w:rFonts w:hint="default" w:ascii="Times New Roman" w:hAnsi="Times New Roman" w:eastAsia="宋体" w:cs="Times New Roman"/>
          <w:bCs/>
          <w:szCs w:val="36"/>
          <w:highlight w:val="none"/>
        </w:rPr>
        <w:t>文件</w:t>
      </w:r>
      <w:r>
        <w:tab/>
      </w:r>
      <w:r>
        <w:fldChar w:fldCharType="begin"/>
      </w:r>
      <w:r>
        <w:instrText xml:space="preserve"> PAGEREF _Toc22380 \h </w:instrText>
      </w:r>
      <w:r>
        <w:fldChar w:fldCharType="separate"/>
      </w:r>
      <w:r>
        <w:t>8</w:t>
      </w:r>
      <w:r>
        <w:fldChar w:fldCharType="end"/>
      </w:r>
      <w:r>
        <w:rPr>
          <w:rFonts w:hint="eastAsia" w:ascii="宋体" w:hAnsi="宋体" w:eastAsia="宋体" w:cs="宋体"/>
          <w:kern w:val="0"/>
          <w:szCs w:val="24"/>
          <w:highlight w:val="none"/>
        </w:rPr>
        <w:fldChar w:fldCharType="end"/>
      </w:r>
    </w:p>
    <w:p w14:paraId="5D687473">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_Toc13353 </w:instrText>
      </w:r>
      <w:r>
        <w:rPr>
          <w:rFonts w:hint="eastAsia" w:ascii="宋体" w:hAnsi="宋体" w:eastAsia="宋体" w:cs="宋体"/>
          <w:kern w:val="0"/>
          <w:szCs w:val="24"/>
          <w:highlight w:val="none"/>
        </w:rPr>
        <w:fldChar w:fldCharType="separate"/>
      </w:r>
      <w:r>
        <w:rPr>
          <w:rFonts w:hint="default" w:ascii="Times New Roman" w:hAnsi="Times New Roman" w:eastAsia="宋体" w:cs="Times New Roman"/>
          <w:bCs/>
          <w:szCs w:val="36"/>
          <w:highlight w:val="none"/>
        </w:rPr>
        <w:t>3.投标人</w:t>
      </w:r>
      <w:r>
        <w:tab/>
      </w:r>
      <w:r>
        <w:fldChar w:fldCharType="begin"/>
      </w:r>
      <w:r>
        <w:instrText xml:space="preserve"> PAGEREF _Toc13353 \h </w:instrText>
      </w:r>
      <w:r>
        <w:fldChar w:fldCharType="separate"/>
      </w:r>
      <w:r>
        <w:t>9</w:t>
      </w:r>
      <w:r>
        <w:fldChar w:fldCharType="end"/>
      </w:r>
      <w:r>
        <w:rPr>
          <w:rFonts w:hint="eastAsia" w:ascii="宋体" w:hAnsi="宋体" w:eastAsia="宋体" w:cs="宋体"/>
          <w:kern w:val="0"/>
          <w:szCs w:val="24"/>
          <w:highlight w:val="none"/>
        </w:rPr>
        <w:fldChar w:fldCharType="end"/>
      </w:r>
    </w:p>
    <w:p w14:paraId="2A3405F9">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_Toc26824 </w:instrText>
      </w:r>
      <w:r>
        <w:rPr>
          <w:rFonts w:hint="eastAsia" w:ascii="宋体" w:hAnsi="宋体" w:eastAsia="宋体" w:cs="宋体"/>
          <w:kern w:val="0"/>
          <w:szCs w:val="24"/>
          <w:highlight w:val="none"/>
        </w:rPr>
        <w:fldChar w:fldCharType="separate"/>
      </w:r>
      <w:r>
        <w:rPr>
          <w:rFonts w:hint="default" w:ascii="Times New Roman" w:hAnsi="Times New Roman" w:eastAsia="宋体" w:cs="Times New Roman"/>
          <w:bCs/>
          <w:szCs w:val="36"/>
          <w:highlight w:val="none"/>
        </w:rPr>
        <w:t>4.投标文件</w:t>
      </w:r>
      <w:r>
        <w:tab/>
      </w:r>
      <w:r>
        <w:fldChar w:fldCharType="begin"/>
      </w:r>
      <w:r>
        <w:instrText xml:space="preserve"> PAGEREF _Toc26824 \h </w:instrText>
      </w:r>
      <w:r>
        <w:fldChar w:fldCharType="separate"/>
      </w:r>
      <w:r>
        <w:t>11</w:t>
      </w:r>
      <w:r>
        <w:fldChar w:fldCharType="end"/>
      </w:r>
      <w:r>
        <w:rPr>
          <w:rFonts w:hint="eastAsia" w:ascii="宋体" w:hAnsi="宋体" w:eastAsia="宋体" w:cs="宋体"/>
          <w:kern w:val="0"/>
          <w:szCs w:val="24"/>
          <w:highlight w:val="none"/>
        </w:rPr>
        <w:fldChar w:fldCharType="end"/>
      </w:r>
    </w:p>
    <w:p w14:paraId="10F2AABF">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_Toc32405 </w:instrText>
      </w:r>
      <w:r>
        <w:rPr>
          <w:rFonts w:hint="eastAsia" w:ascii="宋体" w:hAnsi="宋体" w:eastAsia="宋体" w:cs="宋体"/>
          <w:kern w:val="0"/>
          <w:szCs w:val="24"/>
          <w:highlight w:val="none"/>
        </w:rPr>
        <w:fldChar w:fldCharType="separate"/>
      </w:r>
      <w:r>
        <w:rPr>
          <w:rFonts w:hint="default" w:ascii="Times New Roman" w:hAnsi="Times New Roman" w:eastAsia="宋体" w:cs="Times New Roman"/>
          <w:bCs/>
          <w:szCs w:val="36"/>
          <w:highlight w:val="none"/>
        </w:rPr>
        <w:t>5.投标</w:t>
      </w:r>
      <w:r>
        <w:tab/>
      </w:r>
      <w:r>
        <w:fldChar w:fldCharType="begin"/>
      </w:r>
      <w:r>
        <w:instrText xml:space="preserve"> PAGEREF _Toc32405 \h </w:instrText>
      </w:r>
      <w:r>
        <w:fldChar w:fldCharType="separate"/>
      </w:r>
      <w:r>
        <w:t>14</w:t>
      </w:r>
      <w:r>
        <w:fldChar w:fldCharType="end"/>
      </w:r>
      <w:r>
        <w:rPr>
          <w:rFonts w:hint="eastAsia" w:ascii="宋体" w:hAnsi="宋体" w:eastAsia="宋体" w:cs="宋体"/>
          <w:kern w:val="0"/>
          <w:szCs w:val="24"/>
          <w:highlight w:val="none"/>
        </w:rPr>
        <w:fldChar w:fldCharType="end"/>
      </w:r>
    </w:p>
    <w:p w14:paraId="6250930E">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_Toc9634 </w:instrText>
      </w:r>
      <w:r>
        <w:rPr>
          <w:rFonts w:hint="eastAsia" w:ascii="宋体" w:hAnsi="宋体" w:eastAsia="宋体" w:cs="宋体"/>
          <w:kern w:val="0"/>
          <w:szCs w:val="24"/>
          <w:highlight w:val="none"/>
        </w:rPr>
        <w:fldChar w:fldCharType="separate"/>
      </w:r>
      <w:r>
        <w:rPr>
          <w:rFonts w:hint="default" w:ascii="Times New Roman" w:hAnsi="Times New Roman" w:eastAsia="宋体" w:cs="Times New Roman"/>
          <w:bCs/>
          <w:szCs w:val="36"/>
          <w:highlight w:val="none"/>
        </w:rPr>
        <w:t>6.开标</w:t>
      </w:r>
      <w:r>
        <w:tab/>
      </w:r>
      <w:r>
        <w:fldChar w:fldCharType="begin"/>
      </w:r>
      <w:r>
        <w:instrText xml:space="preserve"> PAGEREF _Toc9634 \h </w:instrText>
      </w:r>
      <w:r>
        <w:fldChar w:fldCharType="separate"/>
      </w:r>
      <w:r>
        <w:t>14</w:t>
      </w:r>
      <w:r>
        <w:fldChar w:fldCharType="end"/>
      </w:r>
      <w:r>
        <w:rPr>
          <w:rFonts w:hint="eastAsia" w:ascii="宋体" w:hAnsi="宋体" w:eastAsia="宋体" w:cs="宋体"/>
          <w:kern w:val="0"/>
          <w:szCs w:val="24"/>
          <w:highlight w:val="none"/>
        </w:rPr>
        <w:fldChar w:fldCharType="end"/>
      </w:r>
    </w:p>
    <w:p w14:paraId="5C1E68FE">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_Toc11477 </w:instrText>
      </w:r>
      <w:r>
        <w:rPr>
          <w:rFonts w:hint="eastAsia" w:ascii="宋体" w:hAnsi="宋体" w:eastAsia="宋体" w:cs="宋体"/>
          <w:kern w:val="0"/>
          <w:szCs w:val="24"/>
          <w:highlight w:val="none"/>
        </w:rPr>
        <w:fldChar w:fldCharType="separate"/>
      </w:r>
      <w:r>
        <w:rPr>
          <w:rFonts w:hint="default" w:ascii="Times New Roman" w:hAnsi="Times New Roman" w:eastAsia="宋体" w:cs="Times New Roman"/>
          <w:bCs/>
          <w:szCs w:val="36"/>
          <w:highlight w:val="none"/>
        </w:rPr>
        <w:t>7.评标</w:t>
      </w:r>
      <w:r>
        <w:tab/>
      </w:r>
      <w:r>
        <w:fldChar w:fldCharType="begin"/>
      </w:r>
      <w:r>
        <w:instrText xml:space="preserve"> PAGEREF _Toc11477 \h </w:instrText>
      </w:r>
      <w:r>
        <w:fldChar w:fldCharType="separate"/>
      </w:r>
      <w:r>
        <w:t>15</w:t>
      </w:r>
      <w:r>
        <w:fldChar w:fldCharType="end"/>
      </w:r>
      <w:r>
        <w:rPr>
          <w:rFonts w:hint="eastAsia" w:ascii="宋体" w:hAnsi="宋体" w:eastAsia="宋体" w:cs="宋体"/>
          <w:kern w:val="0"/>
          <w:szCs w:val="24"/>
          <w:highlight w:val="none"/>
        </w:rPr>
        <w:fldChar w:fldCharType="end"/>
      </w:r>
    </w:p>
    <w:p w14:paraId="6EE3D109">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_Toc16665 </w:instrText>
      </w:r>
      <w:r>
        <w:rPr>
          <w:rFonts w:hint="eastAsia" w:ascii="宋体" w:hAnsi="宋体" w:eastAsia="宋体" w:cs="宋体"/>
          <w:kern w:val="0"/>
          <w:szCs w:val="24"/>
          <w:highlight w:val="none"/>
        </w:rPr>
        <w:fldChar w:fldCharType="separate"/>
      </w:r>
      <w:r>
        <w:rPr>
          <w:rFonts w:hint="default" w:ascii="Times New Roman" w:hAnsi="Times New Roman" w:eastAsia="宋体" w:cs="Times New Roman"/>
          <w:bCs/>
          <w:szCs w:val="36"/>
          <w:highlight w:val="none"/>
        </w:rPr>
        <w:t>8.定标</w:t>
      </w:r>
      <w:r>
        <w:tab/>
      </w:r>
      <w:r>
        <w:fldChar w:fldCharType="begin"/>
      </w:r>
      <w:r>
        <w:instrText xml:space="preserve"> PAGEREF _Toc16665 \h </w:instrText>
      </w:r>
      <w:r>
        <w:fldChar w:fldCharType="separate"/>
      </w:r>
      <w:r>
        <w:t>16</w:t>
      </w:r>
      <w:r>
        <w:fldChar w:fldCharType="end"/>
      </w:r>
      <w:r>
        <w:rPr>
          <w:rFonts w:hint="eastAsia" w:ascii="宋体" w:hAnsi="宋体" w:eastAsia="宋体" w:cs="宋体"/>
          <w:kern w:val="0"/>
          <w:szCs w:val="24"/>
          <w:highlight w:val="none"/>
        </w:rPr>
        <w:fldChar w:fldCharType="end"/>
      </w:r>
    </w:p>
    <w:p w14:paraId="028EC635">
      <w:pPr>
        <w:pStyle w:val="13"/>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_Toc27106 </w:instrText>
      </w:r>
      <w:r>
        <w:rPr>
          <w:rFonts w:hint="eastAsia" w:ascii="宋体" w:hAnsi="宋体" w:eastAsia="宋体" w:cs="宋体"/>
          <w:kern w:val="0"/>
          <w:szCs w:val="24"/>
          <w:highlight w:val="none"/>
        </w:rPr>
        <w:fldChar w:fldCharType="separate"/>
      </w:r>
      <w:r>
        <w:rPr>
          <w:rFonts w:hint="eastAsia" w:ascii="Times New Roman" w:hAnsi="Times New Roman" w:eastAsia="宋体" w:cs="Times New Roman"/>
        </w:rPr>
        <w:t xml:space="preserve">第三章 </w:t>
      </w:r>
      <w:r>
        <w:rPr>
          <w:rFonts w:hint="default" w:ascii="Times New Roman" w:hAnsi="Times New Roman" w:eastAsia="宋体" w:cs="Times New Roman"/>
          <w:bCs/>
          <w:kern w:val="44"/>
          <w:szCs w:val="20"/>
          <w:highlight w:val="none"/>
          <w:lang w:val="en-US" w:eastAsia="zh-CN" w:bidi="ar-SA"/>
        </w:rPr>
        <w:t>评标办法</w:t>
      </w:r>
      <w:r>
        <w:tab/>
      </w:r>
      <w:r>
        <w:fldChar w:fldCharType="begin"/>
      </w:r>
      <w:r>
        <w:instrText xml:space="preserve"> PAGEREF _Toc27106 \h </w:instrText>
      </w:r>
      <w:r>
        <w:fldChar w:fldCharType="separate"/>
      </w:r>
      <w:r>
        <w:t>18</w:t>
      </w:r>
      <w:r>
        <w:fldChar w:fldCharType="end"/>
      </w:r>
      <w:r>
        <w:rPr>
          <w:rFonts w:hint="eastAsia" w:ascii="宋体" w:hAnsi="宋体" w:eastAsia="宋体" w:cs="宋体"/>
          <w:kern w:val="0"/>
          <w:szCs w:val="24"/>
          <w:highlight w:val="none"/>
        </w:rPr>
        <w:fldChar w:fldCharType="end"/>
      </w:r>
    </w:p>
    <w:p w14:paraId="2DF26A28">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_Toc21821 </w:instrText>
      </w:r>
      <w:r>
        <w:rPr>
          <w:rFonts w:hint="eastAsia" w:ascii="宋体" w:hAnsi="宋体" w:eastAsia="宋体" w:cs="宋体"/>
          <w:kern w:val="0"/>
          <w:szCs w:val="24"/>
          <w:highlight w:val="none"/>
        </w:rPr>
        <w:fldChar w:fldCharType="separate"/>
      </w:r>
      <w:r>
        <w:rPr>
          <w:rFonts w:hint="default" w:ascii="Times New Roman" w:hAnsi="Times New Roman" w:cs="Times New Roman"/>
          <w:bCs/>
          <w:szCs w:val="36"/>
        </w:rPr>
        <w:t xml:space="preserve">1. </w:t>
      </w:r>
      <w:r>
        <w:rPr>
          <w:rFonts w:hint="default" w:ascii="Times New Roman" w:hAnsi="Times New Roman" w:cs="Times New Roman"/>
          <w:bCs/>
          <w:szCs w:val="36"/>
          <w:highlight w:val="none"/>
        </w:rPr>
        <w:t>评标</w:t>
      </w:r>
      <w:r>
        <w:rPr>
          <w:rFonts w:hint="default" w:ascii="Times New Roman" w:hAnsi="Times New Roman" w:cs="Times New Roman"/>
          <w:bCs/>
          <w:szCs w:val="36"/>
          <w:highlight w:val="none"/>
          <w:lang w:val="en-US" w:eastAsia="zh-CN"/>
        </w:rPr>
        <w:t>原则</w:t>
      </w:r>
      <w:r>
        <w:tab/>
      </w:r>
      <w:r>
        <w:fldChar w:fldCharType="begin"/>
      </w:r>
      <w:r>
        <w:instrText xml:space="preserve"> PAGEREF _Toc21821 \h </w:instrText>
      </w:r>
      <w:r>
        <w:fldChar w:fldCharType="separate"/>
      </w:r>
      <w:r>
        <w:t>18</w:t>
      </w:r>
      <w:r>
        <w:fldChar w:fldCharType="end"/>
      </w:r>
      <w:r>
        <w:rPr>
          <w:rFonts w:hint="eastAsia" w:ascii="宋体" w:hAnsi="宋体" w:eastAsia="宋体" w:cs="宋体"/>
          <w:kern w:val="0"/>
          <w:szCs w:val="24"/>
          <w:highlight w:val="none"/>
        </w:rPr>
        <w:fldChar w:fldCharType="end"/>
      </w:r>
    </w:p>
    <w:p w14:paraId="726B2749">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_Toc24245 </w:instrText>
      </w:r>
      <w:r>
        <w:rPr>
          <w:rFonts w:hint="eastAsia" w:ascii="宋体" w:hAnsi="宋体" w:eastAsia="宋体" w:cs="宋体"/>
          <w:kern w:val="0"/>
          <w:szCs w:val="24"/>
          <w:highlight w:val="none"/>
        </w:rPr>
        <w:fldChar w:fldCharType="separate"/>
      </w:r>
      <w:r>
        <w:rPr>
          <w:rFonts w:hint="default" w:ascii="Times New Roman" w:hAnsi="Times New Roman" w:eastAsia="宋体" w:cs="Times New Roman"/>
          <w:bCs/>
          <w:szCs w:val="36"/>
          <w:lang w:val="en-US" w:eastAsia="zh-CN"/>
        </w:rPr>
        <w:t xml:space="preserve">2. </w:t>
      </w:r>
      <w:r>
        <w:rPr>
          <w:rFonts w:hint="default" w:ascii="Times New Roman" w:hAnsi="Times New Roman" w:eastAsia="宋体" w:cs="Times New Roman"/>
          <w:bCs/>
          <w:szCs w:val="36"/>
          <w:highlight w:val="none"/>
          <w:lang w:val="en-US" w:eastAsia="zh-CN"/>
        </w:rPr>
        <w:t>评标方法</w:t>
      </w:r>
      <w:r>
        <w:tab/>
      </w:r>
      <w:r>
        <w:fldChar w:fldCharType="begin"/>
      </w:r>
      <w:r>
        <w:instrText xml:space="preserve"> PAGEREF _Toc24245 \h </w:instrText>
      </w:r>
      <w:r>
        <w:fldChar w:fldCharType="separate"/>
      </w:r>
      <w:r>
        <w:t>18</w:t>
      </w:r>
      <w:r>
        <w:fldChar w:fldCharType="end"/>
      </w:r>
      <w:r>
        <w:rPr>
          <w:rFonts w:hint="eastAsia" w:ascii="宋体" w:hAnsi="宋体" w:eastAsia="宋体" w:cs="宋体"/>
          <w:kern w:val="0"/>
          <w:szCs w:val="24"/>
          <w:highlight w:val="none"/>
        </w:rPr>
        <w:fldChar w:fldCharType="end"/>
      </w:r>
    </w:p>
    <w:p w14:paraId="3123484B">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_Toc10658 </w:instrText>
      </w:r>
      <w:r>
        <w:rPr>
          <w:rFonts w:hint="eastAsia" w:ascii="宋体" w:hAnsi="宋体" w:eastAsia="宋体" w:cs="宋体"/>
          <w:kern w:val="0"/>
          <w:szCs w:val="24"/>
          <w:highlight w:val="none"/>
        </w:rPr>
        <w:fldChar w:fldCharType="separate"/>
      </w:r>
      <w:r>
        <w:rPr>
          <w:rFonts w:hint="default" w:ascii="Times New Roman" w:hAnsi="Times New Roman" w:eastAsia="宋体" w:cs="Times New Roman"/>
          <w:bCs/>
          <w:szCs w:val="36"/>
          <w:lang w:val="en-US" w:eastAsia="zh-CN"/>
        </w:rPr>
        <w:t xml:space="preserve">3. </w:t>
      </w:r>
      <w:r>
        <w:rPr>
          <w:rFonts w:hint="default" w:ascii="Times New Roman" w:hAnsi="Times New Roman" w:eastAsia="宋体" w:cs="Times New Roman"/>
          <w:bCs/>
          <w:szCs w:val="36"/>
          <w:highlight w:val="none"/>
          <w:lang w:val="en-US" w:eastAsia="zh-CN"/>
        </w:rPr>
        <w:t>评标细则</w:t>
      </w:r>
      <w:r>
        <w:tab/>
      </w:r>
      <w:r>
        <w:fldChar w:fldCharType="begin"/>
      </w:r>
      <w:r>
        <w:instrText xml:space="preserve"> PAGEREF _Toc10658 \h </w:instrText>
      </w:r>
      <w:r>
        <w:fldChar w:fldCharType="separate"/>
      </w:r>
      <w:r>
        <w:t>18</w:t>
      </w:r>
      <w:r>
        <w:fldChar w:fldCharType="end"/>
      </w:r>
      <w:r>
        <w:rPr>
          <w:rFonts w:hint="eastAsia" w:ascii="宋体" w:hAnsi="宋体" w:eastAsia="宋体" w:cs="宋体"/>
          <w:kern w:val="0"/>
          <w:szCs w:val="24"/>
          <w:highlight w:val="none"/>
        </w:rPr>
        <w:fldChar w:fldCharType="end"/>
      </w:r>
    </w:p>
    <w:p w14:paraId="5AED4FCC">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_Toc29970 </w:instrText>
      </w:r>
      <w:r>
        <w:rPr>
          <w:rFonts w:hint="eastAsia" w:ascii="宋体" w:hAnsi="宋体" w:eastAsia="宋体" w:cs="宋体"/>
          <w:kern w:val="0"/>
          <w:szCs w:val="24"/>
          <w:highlight w:val="none"/>
        </w:rPr>
        <w:fldChar w:fldCharType="separate"/>
      </w:r>
      <w:r>
        <w:rPr>
          <w:rFonts w:hint="default" w:ascii="Times New Roman" w:hAnsi="Times New Roman" w:eastAsia="宋体" w:cs="Times New Roman"/>
          <w:bCs/>
          <w:szCs w:val="36"/>
          <w:lang w:val="en-US" w:eastAsia="zh-CN"/>
        </w:rPr>
        <w:t xml:space="preserve">4. </w:t>
      </w:r>
      <w:r>
        <w:rPr>
          <w:rFonts w:hint="default" w:ascii="Times New Roman" w:hAnsi="Times New Roman" w:eastAsia="宋体" w:cs="Times New Roman"/>
          <w:bCs/>
          <w:szCs w:val="36"/>
          <w:highlight w:val="none"/>
          <w:lang w:val="en-US" w:eastAsia="zh-CN"/>
        </w:rPr>
        <w:t>无效投标的认定</w:t>
      </w:r>
      <w:r>
        <w:tab/>
      </w:r>
      <w:r>
        <w:fldChar w:fldCharType="begin"/>
      </w:r>
      <w:r>
        <w:instrText xml:space="preserve"> PAGEREF _Toc29970 \h </w:instrText>
      </w:r>
      <w:r>
        <w:fldChar w:fldCharType="separate"/>
      </w:r>
      <w:r>
        <w:t>20</w:t>
      </w:r>
      <w:r>
        <w:fldChar w:fldCharType="end"/>
      </w:r>
      <w:r>
        <w:rPr>
          <w:rFonts w:hint="eastAsia" w:ascii="宋体" w:hAnsi="宋体" w:eastAsia="宋体" w:cs="宋体"/>
          <w:kern w:val="0"/>
          <w:szCs w:val="24"/>
          <w:highlight w:val="none"/>
        </w:rPr>
        <w:fldChar w:fldCharType="end"/>
      </w:r>
    </w:p>
    <w:p w14:paraId="7E422AA9">
      <w:pPr>
        <w:pStyle w:val="13"/>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_Toc10122 </w:instrText>
      </w:r>
      <w:r>
        <w:rPr>
          <w:rFonts w:hint="eastAsia" w:ascii="宋体" w:hAnsi="宋体" w:eastAsia="宋体" w:cs="宋体"/>
          <w:kern w:val="0"/>
          <w:szCs w:val="24"/>
          <w:highlight w:val="none"/>
        </w:rPr>
        <w:fldChar w:fldCharType="separate"/>
      </w:r>
      <w:r>
        <w:rPr>
          <w:rFonts w:hint="eastAsia" w:ascii="Times New Roman" w:hAnsi="Times New Roman" w:eastAsia="宋体" w:cs="Times New Roman"/>
          <w:lang w:eastAsia="zh-CN"/>
        </w:rPr>
        <w:t xml:space="preserve">第四章 </w:t>
      </w:r>
      <w:r>
        <w:rPr>
          <w:rFonts w:hint="eastAsia" w:cs="Times New Roman"/>
          <w:bCs/>
          <w:highlight w:val="none"/>
          <w:lang w:eastAsia="zh-CN"/>
        </w:rPr>
        <w:t>采购</w:t>
      </w:r>
      <w:r>
        <w:rPr>
          <w:rFonts w:hint="default" w:ascii="Times New Roman" w:hAnsi="Times New Roman" w:eastAsia="宋体" w:cs="Times New Roman"/>
          <w:bCs/>
          <w:highlight w:val="none"/>
        </w:rPr>
        <w:t>内容及要求</w:t>
      </w:r>
      <w:r>
        <w:tab/>
      </w:r>
      <w:r>
        <w:fldChar w:fldCharType="begin"/>
      </w:r>
      <w:r>
        <w:instrText xml:space="preserve"> PAGEREF _Toc10122 \h </w:instrText>
      </w:r>
      <w:r>
        <w:fldChar w:fldCharType="separate"/>
      </w:r>
      <w:r>
        <w:t>22</w:t>
      </w:r>
      <w:r>
        <w:fldChar w:fldCharType="end"/>
      </w:r>
      <w:r>
        <w:rPr>
          <w:rFonts w:hint="eastAsia" w:ascii="宋体" w:hAnsi="宋体" w:eastAsia="宋体" w:cs="宋体"/>
          <w:kern w:val="0"/>
          <w:szCs w:val="24"/>
          <w:highlight w:val="none"/>
        </w:rPr>
        <w:fldChar w:fldCharType="end"/>
      </w:r>
    </w:p>
    <w:p w14:paraId="2470F3B1">
      <w:pPr>
        <w:pStyle w:val="13"/>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_Toc17783 </w:instrText>
      </w:r>
      <w:r>
        <w:rPr>
          <w:rFonts w:hint="eastAsia" w:ascii="宋体" w:hAnsi="宋体" w:eastAsia="宋体" w:cs="宋体"/>
          <w:kern w:val="0"/>
          <w:szCs w:val="24"/>
          <w:highlight w:val="none"/>
        </w:rPr>
        <w:fldChar w:fldCharType="separate"/>
      </w:r>
      <w:r>
        <w:rPr>
          <w:rFonts w:hint="default" w:ascii="Times New Roman" w:hAnsi="Times New Roman" w:eastAsia="宋体" w:cs="Times New Roman"/>
          <w:highlight w:val="none"/>
        </w:rPr>
        <w:t>第</w:t>
      </w:r>
      <w:r>
        <w:rPr>
          <w:rFonts w:hint="eastAsia" w:cs="Times New Roman"/>
          <w:highlight w:val="none"/>
          <w:lang w:val="en-US" w:eastAsia="zh-CN"/>
        </w:rPr>
        <w:t>五</w:t>
      </w:r>
      <w:r>
        <w:rPr>
          <w:rFonts w:hint="default" w:ascii="Times New Roman" w:hAnsi="Times New Roman" w:eastAsia="宋体" w:cs="Times New Roman"/>
          <w:highlight w:val="none"/>
        </w:rPr>
        <w:t>章投标文件格式</w:t>
      </w:r>
      <w:r>
        <w:tab/>
      </w:r>
      <w:r>
        <w:fldChar w:fldCharType="begin"/>
      </w:r>
      <w:r>
        <w:instrText xml:space="preserve"> PAGEREF _Toc17783 \h </w:instrText>
      </w:r>
      <w:r>
        <w:fldChar w:fldCharType="separate"/>
      </w:r>
      <w:r>
        <w:t>23</w:t>
      </w:r>
      <w:r>
        <w:fldChar w:fldCharType="end"/>
      </w:r>
      <w:r>
        <w:rPr>
          <w:rFonts w:hint="eastAsia" w:ascii="宋体" w:hAnsi="宋体" w:eastAsia="宋体" w:cs="宋体"/>
          <w:kern w:val="0"/>
          <w:szCs w:val="24"/>
          <w:highlight w:val="none"/>
        </w:rPr>
        <w:fldChar w:fldCharType="end"/>
      </w:r>
    </w:p>
    <w:p w14:paraId="19DCA8D3">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_Toc12451 </w:instrText>
      </w:r>
      <w:r>
        <w:rPr>
          <w:rFonts w:hint="eastAsia" w:ascii="宋体" w:hAnsi="宋体" w:eastAsia="宋体" w:cs="宋体"/>
          <w:kern w:val="0"/>
          <w:szCs w:val="24"/>
          <w:highlight w:val="none"/>
        </w:rPr>
        <w:fldChar w:fldCharType="separate"/>
      </w:r>
      <w:r>
        <w:rPr>
          <w:rFonts w:hint="eastAsia" w:ascii="宋体" w:hAnsi="宋体" w:eastAsia="宋体" w:cs="宋体"/>
          <w:szCs w:val="28"/>
        </w:rPr>
        <w:t>一、响应函</w:t>
      </w:r>
      <w:r>
        <w:tab/>
      </w:r>
      <w:r>
        <w:fldChar w:fldCharType="begin"/>
      </w:r>
      <w:r>
        <w:instrText xml:space="preserve"> PAGEREF _Toc12451 \h </w:instrText>
      </w:r>
      <w:r>
        <w:fldChar w:fldCharType="separate"/>
      </w:r>
      <w:r>
        <w:t>25</w:t>
      </w:r>
      <w:r>
        <w:fldChar w:fldCharType="end"/>
      </w:r>
      <w:r>
        <w:rPr>
          <w:rFonts w:hint="eastAsia" w:ascii="宋体" w:hAnsi="宋体" w:eastAsia="宋体" w:cs="宋体"/>
          <w:kern w:val="0"/>
          <w:szCs w:val="24"/>
          <w:highlight w:val="none"/>
        </w:rPr>
        <w:fldChar w:fldCharType="end"/>
      </w:r>
    </w:p>
    <w:p w14:paraId="6777EE87">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_Toc12662 </w:instrText>
      </w:r>
      <w:r>
        <w:rPr>
          <w:rFonts w:hint="eastAsia" w:ascii="宋体" w:hAnsi="宋体" w:eastAsia="宋体" w:cs="宋体"/>
          <w:kern w:val="0"/>
          <w:szCs w:val="24"/>
          <w:highlight w:val="none"/>
        </w:rPr>
        <w:fldChar w:fldCharType="separate"/>
      </w:r>
      <w:r>
        <w:rPr>
          <w:rFonts w:hint="eastAsia" w:ascii="宋体" w:hAnsi="宋体" w:eastAsia="宋体" w:cs="宋体"/>
          <w:szCs w:val="28"/>
        </w:rPr>
        <w:t>二、法定代表人身份证明</w:t>
      </w:r>
      <w:r>
        <w:tab/>
      </w:r>
      <w:r>
        <w:fldChar w:fldCharType="begin"/>
      </w:r>
      <w:r>
        <w:instrText xml:space="preserve"> PAGEREF _Toc12662 \h </w:instrText>
      </w:r>
      <w:r>
        <w:fldChar w:fldCharType="separate"/>
      </w:r>
      <w:r>
        <w:t>26</w:t>
      </w:r>
      <w:r>
        <w:fldChar w:fldCharType="end"/>
      </w:r>
      <w:r>
        <w:rPr>
          <w:rFonts w:hint="eastAsia" w:ascii="宋体" w:hAnsi="宋体" w:eastAsia="宋体" w:cs="宋体"/>
          <w:kern w:val="0"/>
          <w:szCs w:val="24"/>
          <w:highlight w:val="none"/>
        </w:rPr>
        <w:fldChar w:fldCharType="end"/>
      </w:r>
    </w:p>
    <w:p w14:paraId="70BF7936">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_Toc29797 </w:instrText>
      </w:r>
      <w:r>
        <w:rPr>
          <w:rFonts w:hint="eastAsia" w:ascii="宋体" w:hAnsi="宋体" w:eastAsia="宋体" w:cs="宋体"/>
          <w:kern w:val="0"/>
          <w:szCs w:val="24"/>
          <w:highlight w:val="none"/>
        </w:rPr>
        <w:fldChar w:fldCharType="separate"/>
      </w:r>
      <w:r>
        <w:rPr>
          <w:rFonts w:hint="eastAsia" w:ascii="宋体" w:hAnsi="宋体" w:eastAsia="宋体" w:cs="宋体"/>
          <w:szCs w:val="28"/>
        </w:rPr>
        <w:t>三、法定代表人授权委托书</w:t>
      </w:r>
      <w:r>
        <w:tab/>
      </w:r>
      <w:r>
        <w:fldChar w:fldCharType="begin"/>
      </w:r>
      <w:r>
        <w:instrText xml:space="preserve"> PAGEREF _Toc29797 \h </w:instrText>
      </w:r>
      <w:r>
        <w:fldChar w:fldCharType="separate"/>
      </w:r>
      <w:r>
        <w:t>27</w:t>
      </w:r>
      <w:r>
        <w:fldChar w:fldCharType="end"/>
      </w:r>
      <w:r>
        <w:rPr>
          <w:rFonts w:hint="eastAsia" w:ascii="宋体" w:hAnsi="宋体" w:eastAsia="宋体" w:cs="宋体"/>
          <w:kern w:val="0"/>
          <w:szCs w:val="24"/>
          <w:highlight w:val="none"/>
        </w:rPr>
        <w:fldChar w:fldCharType="end"/>
      </w:r>
    </w:p>
    <w:p w14:paraId="4EDF3F1F">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_Toc30226 </w:instrText>
      </w:r>
      <w:r>
        <w:rPr>
          <w:rFonts w:hint="eastAsia" w:ascii="宋体" w:hAnsi="宋体" w:eastAsia="宋体" w:cs="宋体"/>
          <w:kern w:val="0"/>
          <w:szCs w:val="24"/>
          <w:highlight w:val="none"/>
        </w:rPr>
        <w:fldChar w:fldCharType="separate"/>
      </w:r>
      <w:r>
        <w:rPr>
          <w:rFonts w:hint="eastAsia" w:ascii="宋体" w:hAnsi="宋体" w:eastAsia="宋体" w:cs="宋体"/>
          <w:szCs w:val="28"/>
        </w:rPr>
        <w:t>四、供应商资格证明材料</w:t>
      </w:r>
      <w:r>
        <w:tab/>
      </w:r>
      <w:r>
        <w:fldChar w:fldCharType="begin"/>
      </w:r>
      <w:r>
        <w:instrText xml:space="preserve"> PAGEREF _Toc30226 \h </w:instrText>
      </w:r>
      <w:r>
        <w:fldChar w:fldCharType="separate"/>
      </w:r>
      <w:r>
        <w:t>28</w:t>
      </w:r>
      <w:r>
        <w:fldChar w:fldCharType="end"/>
      </w:r>
      <w:r>
        <w:rPr>
          <w:rFonts w:hint="eastAsia" w:ascii="宋体" w:hAnsi="宋体" w:eastAsia="宋体" w:cs="宋体"/>
          <w:kern w:val="0"/>
          <w:szCs w:val="24"/>
          <w:highlight w:val="none"/>
        </w:rPr>
        <w:fldChar w:fldCharType="end"/>
      </w:r>
    </w:p>
    <w:p w14:paraId="251D36A3">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_Toc395 </w:instrText>
      </w:r>
      <w:r>
        <w:rPr>
          <w:rFonts w:hint="eastAsia" w:ascii="宋体" w:hAnsi="宋体" w:eastAsia="宋体" w:cs="宋体"/>
          <w:kern w:val="0"/>
          <w:szCs w:val="24"/>
          <w:highlight w:val="none"/>
        </w:rPr>
        <w:fldChar w:fldCharType="separate"/>
      </w:r>
      <w:r>
        <w:rPr>
          <w:rFonts w:hint="eastAsia" w:ascii="宋体" w:hAnsi="宋体" w:eastAsia="宋体" w:cs="宋体"/>
          <w:szCs w:val="28"/>
        </w:rPr>
        <w:t>五、同类项目业绩证明</w:t>
      </w:r>
      <w:r>
        <w:tab/>
      </w:r>
      <w:r>
        <w:fldChar w:fldCharType="begin"/>
      </w:r>
      <w:r>
        <w:instrText xml:space="preserve"> PAGEREF _Toc395 \h </w:instrText>
      </w:r>
      <w:r>
        <w:fldChar w:fldCharType="separate"/>
      </w:r>
      <w:r>
        <w:t>29</w:t>
      </w:r>
      <w:r>
        <w:fldChar w:fldCharType="end"/>
      </w:r>
      <w:r>
        <w:rPr>
          <w:rFonts w:hint="eastAsia" w:ascii="宋体" w:hAnsi="宋体" w:eastAsia="宋体" w:cs="宋体"/>
          <w:kern w:val="0"/>
          <w:szCs w:val="24"/>
          <w:highlight w:val="none"/>
        </w:rPr>
        <w:fldChar w:fldCharType="end"/>
      </w:r>
    </w:p>
    <w:p w14:paraId="417E22A2">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_Toc7638 </w:instrText>
      </w:r>
      <w:r>
        <w:rPr>
          <w:rFonts w:hint="eastAsia" w:ascii="宋体" w:hAnsi="宋体" w:eastAsia="宋体" w:cs="宋体"/>
          <w:kern w:val="0"/>
          <w:szCs w:val="24"/>
          <w:highlight w:val="none"/>
        </w:rPr>
        <w:fldChar w:fldCharType="separate"/>
      </w:r>
      <w:r>
        <w:rPr>
          <w:rFonts w:hint="eastAsia" w:ascii="宋体" w:hAnsi="宋体" w:eastAsia="宋体" w:cs="宋体"/>
          <w:szCs w:val="28"/>
        </w:rPr>
        <w:t>六、商务偏离表</w:t>
      </w:r>
      <w:r>
        <w:tab/>
      </w:r>
      <w:r>
        <w:fldChar w:fldCharType="begin"/>
      </w:r>
      <w:r>
        <w:instrText xml:space="preserve"> PAGEREF _Toc7638 \h </w:instrText>
      </w:r>
      <w:r>
        <w:fldChar w:fldCharType="separate"/>
      </w:r>
      <w:r>
        <w:t>30</w:t>
      </w:r>
      <w:r>
        <w:fldChar w:fldCharType="end"/>
      </w:r>
      <w:r>
        <w:rPr>
          <w:rFonts w:hint="eastAsia" w:ascii="宋体" w:hAnsi="宋体" w:eastAsia="宋体" w:cs="宋体"/>
          <w:kern w:val="0"/>
          <w:szCs w:val="24"/>
          <w:highlight w:val="none"/>
        </w:rPr>
        <w:fldChar w:fldCharType="end"/>
      </w:r>
    </w:p>
    <w:p w14:paraId="5D20E26F">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_Toc31812 </w:instrText>
      </w:r>
      <w:r>
        <w:rPr>
          <w:rFonts w:hint="eastAsia" w:ascii="宋体" w:hAnsi="宋体" w:eastAsia="宋体" w:cs="宋体"/>
          <w:kern w:val="0"/>
          <w:szCs w:val="24"/>
          <w:highlight w:val="none"/>
        </w:rPr>
        <w:fldChar w:fldCharType="separate"/>
      </w:r>
      <w:r>
        <w:rPr>
          <w:rFonts w:hint="eastAsia" w:ascii="宋体" w:hAnsi="宋体" w:eastAsia="宋体" w:cs="宋体"/>
          <w:szCs w:val="28"/>
        </w:rPr>
        <w:t>七、报价文件（总价包干）</w:t>
      </w:r>
      <w:r>
        <w:tab/>
      </w:r>
      <w:r>
        <w:fldChar w:fldCharType="begin"/>
      </w:r>
      <w:r>
        <w:instrText xml:space="preserve"> PAGEREF _Toc31812 \h </w:instrText>
      </w:r>
      <w:r>
        <w:fldChar w:fldCharType="separate"/>
      </w:r>
      <w:r>
        <w:t>31</w:t>
      </w:r>
      <w:r>
        <w:fldChar w:fldCharType="end"/>
      </w:r>
      <w:r>
        <w:rPr>
          <w:rFonts w:hint="eastAsia" w:ascii="宋体" w:hAnsi="宋体" w:eastAsia="宋体" w:cs="宋体"/>
          <w:kern w:val="0"/>
          <w:szCs w:val="24"/>
          <w:highlight w:val="none"/>
        </w:rPr>
        <w:fldChar w:fldCharType="end"/>
      </w:r>
    </w:p>
    <w:p w14:paraId="446C0225">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_Toc14519 </w:instrText>
      </w:r>
      <w:r>
        <w:rPr>
          <w:rFonts w:hint="eastAsia" w:ascii="宋体" w:hAnsi="宋体" w:eastAsia="宋体" w:cs="宋体"/>
          <w:kern w:val="0"/>
          <w:szCs w:val="24"/>
          <w:highlight w:val="none"/>
        </w:rPr>
        <w:fldChar w:fldCharType="separate"/>
      </w:r>
      <w:r>
        <w:rPr>
          <w:rFonts w:hint="eastAsia" w:ascii="宋体" w:hAnsi="宋体" w:eastAsia="宋体" w:cs="宋体"/>
          <w:szCs w:val="28"/>
        </w:rPr>
        <w:t>八、售后服务及履约保障承诺</w:t>
      </w:r>
      <w:r>
        <w:tab/>
      </w:r>
      <w:r>
        <w:fldChar w:fldCharType="begin"/>
      </w:r>
      <w:r>
        <w:instrText xml:space="preserve"> PAGEREF _Toc14519 \h </w:instrText>
      </w:r>
      <w:r>
        <w:fldChar w:fldCharType="separate"/>
      </w:r>
      <w:r>
        <w:t>32</w:t>
      </w:r>
      <w:r>
        <w:fldChar w:fldCharType="end"/>
      </w:r>
      <w:r>
        <w:rPr>
          <w:rFonts w:hint="eastAsia" w:ascii="宋体" w:hAnsi="宋体" w:eastAsia="宋体" w:cs="宋体"/>
          <w:kern w:val="0"/>
          <w:szCs w:val="24"/>
          <w:highlight w:val="none"/>
        </w:rPr>
        <w:fldChar w:fldCharType="end"/>
      </w:r>
    </w:p>
    <w:p w14:paraId="65DBBF4D">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_Toc26390 </w:instrText>
      </w:r>
      <w:r>
        <w:rPr>
          <w:rFonts w:hint="eastAsia" w:ascii="宋体" w:hAnsi="宋体" w:eastAsia="宋体" w:cs="宋体"/>
          <w:kern w:val="0"/>
          <w:szCs w:val="24"/>
          <w:highlight w:val="none"/>
        </w:rPr>
        <w:fldChar w:fldCharType="separate"/>
      </w:r>
      <w:r>
        <w:rPr>
          <w:rFonts w:hint="eastAsia" w:ascii="宋体" w:hAnsi="宋体" w:eastAsia="宋体" w:cs="宋体"/>
          <w:szCs w:val="28"/>
        </w:rPr>
        <w:t>第二部分 技术服务方案</w:t>
      </w:r>
      <w:r>
        <w:tab/>
      </w:r>
      <w:r>
        <w:fldChar w:fldCharType="begin"/>
      </w:r>
      <w:r>
        <w:instrText xml:space="preserve"> PAGEREF _Toc26390 \h </w:instrText>
      </w:r>
      <w:r>
        <w:fldChar w:fldCharType="separate"/>
      </w:r>
      <w:r>
        <w:t>33</w:t>
      </w:r>
      <w:r>
        <w:fldChar w:fldCharType="end"/>
      </w:r>
      <w:r>
        <w:rPr>
          <w:rFonts w:hint="eastAsia" w:ascii="宋体" w:hAnsi="宋体" w:eastAsia="宋体" w:cs="宋体"/>
          <w:kern w:val="0"/>
          <w:szCs w:val="24"/>
          <w:highlight w:val="none"/>
        </w:rPr>
        <w:fldChar w:fldCharType="end"/>
      </w:r>
    </w:p>
    <w:p w14:paraId="413429E9">
      <w:pPr>
        <w:pStyle w:val="14"/>
        <w:tabs>
          <w:tab w:val="right" w:leader="dot" w:pos="9746"/>
        </w:tabs>
      </w:pPr>
      <w:r>
        <w:rPr>
          <w:rFonts w:hint="eastAsia" w:ascii="宋体" w:hAnsi="宋体" w:eastAsia="宋体" w:cs="宋体"/>
          <w:kern w:val="0"/>
          <w:szCs w:val="24"/>
          <w:highlight w:val="none"/>
        </w:rPr>
        <w:fldChar w:fldCharType="begin"/>
      </w:r>
      <w:r>
        <w:rPr>
          <w:rFonts w:hint="eastAsia" w:ascii="宋体" w:hAnsi="宋体" w:eastAsia="宋体" w:cs="宋体"/>
          <w:kern w:val="0"/>
          <w:szCs w:val="24"/>
          <w:highlight w:val="none"/>
        </w:rPr>
        <w:instrText xml:space="preserve"> HYPERLINK \l _Toc12296 </w:instrText>
      </w:r>
      <w:r>
        <w:rPr>
          <w:rFonts w:hint="eastAsia" w:ascii="宋体" w:hAnsi="宋体" w:eastAsia="宋体" w:cs="宋体"/>
          <w:kern w:val="0"/>
          <w:szCs w:val="24"/>
          <w:highlight w:val="none"/>
        </w:rPr>
        <w:fldChar w:fldCharType="separate"/>
      </w:r>
      <w:r>
        <w:rPr>
          <w:rFonts w:hint="eastAsia" w:ascii="宋体" w:hAnsi="宋体" w:eastAsia="宋体" w:cs="宋体"/>
          <w:szCs w:val="28"/>
        </w:rPr>
        <w:t>第三部分 附件资料</w:t>
      </w:r>
      <w:r>
        <w:tab/>
      </w:r>
      <w:r>
        <w:fldChar w:fldCharType="begin"/>
      </w:r>
      <w:r>
        <w:instrText xml:space="preserve"> PAGEREF _Toc12296 \h </w:instrText>
      </w:r>
      <w:r>
        <w:fldChar w:fldCharType="separate"/>
      </w:r>
      <w:r>
        <w:t>34</w:t>
      </w:r>
      <w:r>
        <w:fldChar w:fldCharType="end"/>
      </w:r>
      <w:r>
        <w:rPr>
          <w:rFonts w:hint="eastAsia" w:ascii="宋体" w:hAnsi="宋体" w:eastAsia="宋体" w:cs="宋体"/>
          <w:kern w:val="0"/>
          <w:szCs w:val="24"/>
          <w:highlight w:val="none"/>
        </w:rPr>
        <w:fldChar w:fldCharType="end"/>
      </w:r>
    </w:p>
    <w:p w14:paraId="44917C4D">
      <w:pPr>
        <w:keepNext w:val="0"/>
        <w:keepLines w:val="0"/>
        <w:pageBreakBefore w:val="0"/>
        <w:widowControl w:val="0"/>
        <w:kinsoku/>
        <w:wordWrap/>
        <w:overflowPunct/>
        <w:topLinePunct w:val="0"/>
        <w:autoSpaceDE/>
        <w:autoSpaceDN/>
        <w:bidi w:val="0"/>
        <w:adjustRightInd/>
        <w:snapToGrid/>
        <w:spacing w:before="95" w:beforeLines="30" w:line="312" w:lineRule="auto"/>
        <w:textAlignment w:val="auto"/>
        <w:rPr>
          <w:rFonts w:hint="eastAsia" w:ascii="宋体" w:hAnsi="宋体" w:eastAsia="宋体" w:cs="宋体"/>
          <w:kern w:val="0"/>
          <w:szCs w:val="24"/>
          <w:highlight w:val="none"/>
        </w:rPr>
      </w:pPr>
      <w:r>
        <w:rPr>
          <w:rFonts w:hint="eastAsia" w:ascii="宋体" w:hAnsi="宋体" w:eastAsia="宋体" w:cs="宋体"/>
          <w:kern w:val="0"/>
          <w:szCs w:val="24"/>
          <w:highlight w:val="none"/>
        </w:rPr>
        <w:fldChar w:fldCharType="end"/>
      </w:r>
      <w:bookmarkStart w:id="9" w:name="_Toc3506"/>
      <w:bookmarkStart w:id="10" w:name="_Toc7201"/>
    </w:p>
    <w:p w14:paraId="637995FD">
      <w:pPr>
        <w:keepNext w:val="0"/>
        <w:keepLines w:val="0"/>
        <w:pageBreakBefore w:val="0"/>
        <w:widowControl w:val="0"/>
        <w:kinsoku/>
        <w:wordWrap/>
        <w:overflowPunct/>
        <w:topLinePunct w:val="0"/>
        <w:autoSpaceDE/>
        <w:autoSpaceDN/>
        <w:bidi w:val="0"/>
        <w:adjustRightInd/>
        <w:snapToGrid/>
        <w:spacing w:before="95" w:beforeLines="30" w:line="312" w:lineRule="auto"/>
        <w:textAlignment w:val="auto"/>
        <w:rPr>
          <w:rFonts w:hint="eastAsia" w:ascii="宋体" w:hAnsi="宋体" w:eastAsia="宋体" w:cs="宋体"/>
          <w:kern w:val="0"/>
          <w:szCs w:val="24"/>
          <w:highlight w:val="none"/>
        </w:rPr>
      </w:pPr>
    </w:p>
    <w:p w14:paraId="00D2E26D">
      <w:pPr>
        <w:keepNext w:val="0"/>
        <w:keepLines w:val="0"/>
        <w:pageBreakBefore w:val="0"/>
        <w:widowControl w:val="0"/>
        <w:kinsoku/>
        <w:wordWrap/>
        <w:overflowPunct/>
        <w:topLinePunct w:val="0"/>
        <w:autoSpaceDE/>
        <w:autoSpaceDN/>
        <w:bidi w:val="0"/>
        <w:adjustRightInd/>
        <w:snapToGrid/>
        <w:spacing w:before="95" w:beforeLines="30" w:line="312" w:lineRule="auto"/>
        <w:textAlignment w:val="auto"/>
        <w:rPr>
          <w:rFonts w:hint="eastAsia" w:ascii="宋体" w:hAnsi="宋体" w:eastAsia="宋体" w:cs="宋体"/>
          <w:kern w:val="0"/>
          <w:szCs w:val="24"/>
          <w:highlight w:val="none"/>
        </w:rPr>
      </w:pPr>
    </w:p>
    <w:p w14:paraId="1DEC2294">
      <w:pPr>
        <w:keepNext w:val="0"/>
        <w:keepLines w:val="0"/>
        <w:pageBreakBefore w:val="0"/>
        <w:widowControl w:val="0"/>
        <w:kinsoku/>
        <w:wordWrap/>
        <w:overflowPunct/>
        <w:topLinePunct w:val="0"/>
        <w:autoSpaceDE/>
        <w:autoSpaceDN/>
        <w:bidi w:val="0"/>
        <w:adjustRightInd/>
        <w:snapToGrid/>
        <w:spacing w:before="95" w:beforeLines="30" w:line="312" w:lineRule="auto"/>
        <w:textAlignment w:val="auto"/>
        <w:rPr>
          <w:rFonts w:hint="eastAsia" w:ascii="宋体" w:hAnsi="宋体" w:eastAsia="宋体" w:cs="宋体"/>
          <w:kern w:val="0"/>
          <w:szCs w:val="24"/>
          <w:highlight w:val="none"/>
        </w:rPr>
      </w:pPr>
    </w:p>
    <w:p w14:paraId="1DBAB264">
      <w:pPr>
        <w:keepNext w:val="0"/>
        <w:keepLines w:val="0"/>
        <w:pageBreakBefore w:val="0"/>
        <w:widowControl w:val="0"/>
        <w:kinsoku/>
        <w:wordWrap/>
        <w:overflowPunct/>
        <w:topLinePunct w:val="0"/>
        <w:autoSpaceDE/>
        <w:autoSpaceDN/>
        <w:bidi w:val="0"/>
        <w:adjustRightInd/>
        <w:snapToGrid/>
        <w:spacing w:before="95" w:beforeLines="30" w:line="312" w:lineRule="auto"/>
        <w:textAlignment w:val="auto"/>
        <w:rPr>
          <w:rFonts w:hint="eastAsia" w:ascii="宋体" w:hAnsi="宋体" w:eastAsia="宋体" w:cs="宋体"/>
          <w:kern w:val="0"/>
          <w:szCs w:val="24"/>
          <w:highlight w:val="none"/>
        </w:rPr>
      </w:pPr>
    </w:p>
    <w:p w14:paraId="1840A045">
      <w:pPr>
        <w:keepNext w:val="0"/>
        <w:keepLines w:val="0"/>
        <w:pageBreakBefore w:val="0"/>
        <w:widowControl w:val="0"/>
        <w:kinsoku/>
        <w:wordWrap/>
        <w:overflowPunct/>
        <w:topLinePunct w:val="0"/>
        <w:autoSpaceDE/>
        <w:autoSpaceDN/>
        <w:bidi w:val="0"/>
        <w:adjustRightInd/>
        <w:snapToGrid/>
        <w:spacing w:before="95" w:beforeLines="30" w:line="312" w:lineRule="auto"/>
        <w:textAlignment w:val="auto"/>
        <w:rPr>
          <w:rFonts w:hint="eastAsia" w:ascii="宋体" w:hAnsi="宋体" w:eastAsia="宋体" w:cs="宋体"/>
          <w:kern w:val="0"/>
          <w:szCs w:val="24"/>
          <w:highlight w:val="none"/>
        </w:rPr>
      </w:pPr>
    </w:p>
    <w:p w14:paraId="459C874F">
      <w:pPr>
        <w:keepNext w:val="0"/>
        <w:keepLines w:val="0"/>
        <w:pageBreakBefore w:val="0"/>
        <w:widowControl w:val="0"/>
        <w:kinsoku/>
        <w:wordWrap/>
        <w:overflowPunct/>
        <w:topLinePunct w:val="0"/>
        <w:autoSpaceDE/>
        <w:autoSpaceDN/>
        <w:bidi w:val="0"/>
        <w:adjustRightInd/>
        <w:snapToGrid/>
        <w:spacing w:before="95" w:beforeLines="30" w:line="312" w:lineRule="auto"/>
        <w:textAlignment w:val="auto"/>
        <w:rPr>
          <w:rFonts w:hint="eastAsia" w:ascii="宋体" w:hAnsi="宋体" w:eastAsia="宋体" w:cs="宋体"/>
          <w:kern w:val="0"/>
          <w:szCs w:val="24"/>
          <w:highlight w:val="none"/>
        </w:rPr>
      </w:pPr>
    </w:p>
    <w:p w14:paraId="115C9304">
      <w:pPr>
        <w:keepNext w:val="0"/>
        <w:keepLines w:val="0"/>
        <w:pageBreakBefore w:val="0"/>
        <w:widowControl w:val="0"/>
        <w:kinsoku/>
        <w:wordWrap/>
        <w:overflowPunct/>
        <w:topLinePunct w:val="0"/>
        <w:autoSpaceDE/>
        <w:autoSpaceDN/>
        <w:bidi w:val="0"/>
        <w:adjustRightInd/>
        <w:snapToGrid/>
        <w:spacing w:before="95" w:beforeLines="30" w:line="312" w:lineRule="auto"/>
        <w:jc w:val="center"/>
        <w:textAlignment w:val="auto"/>
        <w:rPr>
          <w:rFonts w:hint="eastAsia" w:ascii="宋体" w:hAnsi="宋体" w:cs="宋体"/>
          <w:b/>
          <w:bCs/>
          <w:kern w:val="0"/>
          <w:sz w:val="32"/>
          <w:szCs w:val="32"/>
          <w:highlight w:val="none"/>
          <w:lang w:eastAsia="zh-CN"/>
        </w:rPr>
        <w:sectPr>
          <w:headerReference r:id="rId3" w:type="default"/>
          <w:footerReference r:id="rId4" w:type="default"/>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p>
    <w:p w14:paraId="548EEAF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default" w:ascii="Times New Roman" w:hAnsi="Times New Roman" w:eastAsia="宋体" w:cs="Times New Roman"/>
          <w:b/>
          <w:bCs/>
          <w:sz w:val="32"/>
          <w:szCs w:val="32"/>
          <w:highlight w:val="none"/>
          <w:lang w:eastAsia="zh-CN"/>
        </w:rPr>
      </w:pPr>
      <w:bookmarkStart w:id="11" w:name="_Toc16529"/>
      <w:r>
        <w:rPr>
          <w:rFonts w:hint="eastAsia" w:ascii="宋体" w:hAnsi="宋体" w:cs="宋体"/>
          <w:b/>
          <w:bCs/>
          <w:kern w:val="0"/>
          <w:sz w:val="32"/>
          <w:szCs w:val="32"/>
          <w:highlight w:val="none"/>
          <w:lang w:eastAsia="zh-CN"/>
        </w:rPr>
        <w:t>第一</w:t>
      </w:r>
      <w:r>
        <w:rPr>
          <w:rFonts w:hint="default" w:ascii="Times New Roman" w:hAnsi="Times New Roman" w:eastAsia="宋体" w:cs="Times New Roman"/>
          <w:b/>
          <w:bCs/>
          <w:sz w:val="32"/>
          <w:szCs w:val="32"/>
          <w:highlight w:val="none"/>
        </w:rPr>
        <w:t>章</w:t>
      </w:r>
      <w:bookmarkEnd w:id="9"/>
      <w:bookmarkEnd w:id="10"/>
      <w:bookmarkStart w:id="12" w:name="_Toc25598"/>
      <w:r>
        <w:rPr>
          <w:rFonts w:hint="default" w:ascii="Times New Roman" w:hAnsi="Times New Roman" w:cs="Times New Roman"/>
          <w:b/>
          <w:bCs/>
          <w:sz w:val="32"/>
          <w:szCs w:val="32"/>
          <w:highlight w:val="none"/>
          <w:lang w:eastAsia="zh-CN"/>
        </w:rPr>
        <w:t>采购公告</w:t>
      </w:r>
      <w:bookmarkEnd w:id="11"/>
    </w:p>
    <w:p w14:paraId="07B6502B">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ascii="Times New Roman" w:hAnsi="Times New Roman" w:eastAsia="宋体" w:cs="Times New Roman"/>
          <w:sz w:val="24"/>
          <w:highlight w:val="none"/>
          <w:lang w:eastAsia="zh-CN"/>
        </w:rPr>
      </w:pPr>
      <w:r>
        <w:rPr>
          <w:rFonts w:hint="eastAsia" w:cs="Times New Roman"/>
          <w:b/>
          <w:bCs/>
          <w:kern w:val="0"/>
          <w:sz w:val="24"/>
          <w:highlight w:val="none"/>
          <w:lang w:val="en-US" w:eastAsia="zh-CN" w:bidi="ar"/>
        </w:rPr>
        <w:t>一</w:t>
      </w:r>
      <w:r>
        <w:rPr>
          <w:rFonts w:hint="default" w:ascii="Times New Roman" w:hAnsi="Times New Roman" w:cs="Times New Roman"/>
          <w:b/>
          <w:bCs/>
          <w:kern w:val="0"/>
          <w:sz w:val="24"/>
          <w:highlight w:val="none"/>
          <w:lang w:bidi="ar"/>
        </w:rPr>
        <w:t>、项目概况和</w:t>
      </w:r>
      <w:r>
        <w:rPr>
          <w:rFonts w:hint="eastAsia" w:cs="Times New Roman"/>
          <w:b/>
          <w:bCs/>
          <w:kern w:val="0"/>
          <w:sz w:val="24"/>
          <w:highlight w:val="none"/>
          <w:lang w:eastAsia="zh-CN" w:bidi="ar"/>
        </w:rPr>
        <w:t>采购</w:t>
      </w:r>
      <w:r>
        <w:rPr>
          <w:rFonts w:hint="default" w:ascii="Times New Roman" w:hAnsi="Times New Roman" w:cs="Times New Roman"/>
          <w:b/>
          <w:bCs/>
          <w:kern w:val="0"/>
          <w:sz w:val="24"/>
          <w:highlight w:val="none"/>
          <w:lang w:bidi="ar"/>
        </w:rPr>
        <w:t>范围</w:t>
      </w:r>
    </w:p>
    <w:p w14:paraId="30766D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eastAsiaTheme="minorEastAsia"/>
          <w:kern w:val="0"/>
          <w:sz w:val="24"/>
          <w:highlight w:val="none"/>
          <w:lang w:eastAsia="zh-CN" w:bidi="ar"/>
        </w:rPr>
      </w:pPr>
      <w:r>
        <w:rPr>
          <w:rFonts w:hint="default" w:ascii="Times New Roman" w:hAnsi="Times New Roman" w:cs="Times New Roman" w:eastAsiaTheme="minorEastAsia"/>
          <w:kern w:val="0"/>
          <w:sz w:val="24"/>
          <w:highlight w:val="none"/>
          <w:lang w:eastAsia="zh-CN" w:bidi="ar"/>
        </w:rPr>
        <w:t>项目名称：</w:t>
      </w:r>
      <w:r>
        <w:rPr>
          <w:rFonts w:hint="eastAsia" w:cs="Times New Roman" w:eastAsiaTheme="minorEastAsia"/>
          <w:kern w:val="0"/>
          <w:sz w:val="24"/>
          <w:highlight w:val="none"/>
          <w:lang w:eastAsia="zh-CN" w:bidi="ar"/>
        </w:rPr>
        <w:t>西瑞集团</w:t>
      </w:r>
      <w:r>
        <w:rPr>
          <w:rFonts w:hint="eastAsia" w:ascii="宋体" w:hAnsi="宋体" w:eastAsia="宋体" w:cs="宋体"/>
          <w:sz w:val="24"/>
          <w:szCs w:val="24"/>
          <w:highlight w:val="none"/>
        </w:rPr>
        <w:t>企业年度税务筹划及专项涉税咨询服务项目</w:t>
      </w:r>
      <w:r>
        <w:rPr>
          <w:rFonts w:hint="default" w:ascii="Times New Roman" w:hAnsi="Times New Roman" w:cs="Times New Roman" w:eastAsiaTheme="minorEastAsia"/>
          <w:kern w:val="0"/>
          <w:sz w:val="24"/>
          <w:highlight w:val="none"/>
          <w:lang w:eastAsia="zh-CN" w:bidi="ar"/>
        </w:rPr>
        <w:t>。</w:t>
      </w:r>
    </w:p>
    <w:p w14:paraId="30E4450D">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default" w:ascii="Times New Roman" w:hAnsi="Times New Roman" w:cs="Times New Roman" w:eastAsiaTheme="minorEastAsia"/>
          <w:kern w:val="0"/>
          <w:sz w:val="24"/>
          <w:highlight w:val="none"/>
          <w:lang w:eastAsia="zh-CN" w:bidi="ar"/>
        </w:rPr>
      </w:pPr>
      <w:r>
        <w:rPr>
          <w:rFonts w:hint="eastAsia" w:cs="Times New Roman" w:eastAsiaTheme="minorEastAsia"/>
          <w:kern w:val="0"/>
          <w:sz w:val="24"/>
          <w:highlight w:val="none"/>
          <w:lang w:val="en-US" w:eastAsia="zh-CN" w:bidi="ar"/>
        </w:rPr>
        <w:t>项目服务范围</w:t>
      </w:r>
      <w:r>
        <w:rPr>
          <w:rFonts w:hint="default" w:ascii="Times New Roman" w:hAnsi="Times New Roman" w:cs="Times New Roman" w:eastAsiaTheme="minorEastAsia"/>
          <w:kern w:val="0"/>
          <w:sz w:val="24"/>
          <w:highlight w:val="none"/>
          <w:lang w:eastAsia="zh-CN" w:bidi="ar"/>
        </w:rPr>
        <w:t>：</w:t>
      </w:r>
      <w:r>
        <w:rPr>
          <w:rFonts w:hint="eastAsia" w:ascii="宋体" w:hAnsi="宋体" w:eastAsia="宋体" w:cs="宋体"/>
          <w:sz w:val="24"/>
          <w:szCs w:val="24"/>
          <w:highlight w:val="none"/>
        </w:rPr>
        <w:t>陕西西瑞（集团）有限责任公司本部及陕西省内各下属子公司</w:t>
      </w:r>
    </w:p>
    <w:p w14:paraId="7B1AA9F3">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default" w:ascii="Times New Roman" w:hAnsi="Times New Roman" w:cs="Times New Roman" w:eastAsiaTheme="minorEastAsia"/>
          <w:kern w:val="0"/>
          <w:sz w:val="24"/>
          <w:highlight w:val="none"/>
          <w:lang w:eastAsia="zh-CN" w:bidi="ar"/>
        </w:rPr>
      </w:pPr>
      <w:r>
        <w:rPr>
          <w:rFonts w:hint="default" w:ascii="Times New Roman" w:hAnsi="Times New Roman" w:cs="Times New Roman" w:eastAsiaTheme="minorEastAsia"/>
          <w:kern w:val="0"/>
          <w:sz w:val="24"/>
          <w:highlight w:val="none"/>
          <w:lang w:eastAsia="zh-CN" w:bidi="ar"/>
        </w:rPr>
        <w:t>采购内容：</w:t>
      </w:r>
      <w:r>
        <w:rPr>
          <w:rFonts w:hint="eastAsia" w:ascii="宋体" w:hAnsi="宋体" w:eastAsia="宋体" w:cs="宋体"/>
          <w:sz w:val="24"/>
          <w:szCs w:val="24"/>
          <w:highlight w:val="none"/>
        </w:rPr>
        <w:t>企业年度税务筹划及专项涉税咨询服务</w:t>
      </w:r>
      <w:r>
        <w:rPr>
          <w:rFonts w:hint="eastAsia" w:ascii="宋体" w:hAnsi="宋体" w:eastAsia="宋体" w:cs="宋体"/>
          <w:sz w:val="24"/>
          <w:szCs w:val="24"/>
          <w:highlight w:val="none"/>
          <w:lang w:eastAsia="zh-CN"/>
        </w:rPr>
        <w:t>（</w:t>
      </w:r>
      <w:r>
        <w:rPr>
          <w:rFonts w:hint="default" w:ascii="Times New Roman" w:hAnsi="Times New Roman" w:cs="Times New Roman" w:eastAsiaTheme="minorEastAsia"/>
          <w:spacing w:val="-2"/>
          <w:sz w:val="24"/>
          <w:szCs w:val="24"/>
          <w:highlight w:val="none"/>
          <w:lang w:eastAsia="zh-CN"/>
        </w:rPr>
        <w:t>具体内容详见</w:t>
      </w:r>
      <w:r>
        <w:rPr>
          <w:rFonts w:hint="eastAsia" w:cs="Times New Roman" w:eastAsiaTheme="minorEastAsia"/>
          <w:spacing w:val="-2"/>
          <w:sz w:val="24"/>
          <w:szCs w:val="24"/>
          <w:highlight w:val="none"/>
          <w:lang w:val="en-US" w:eastAsia="zh-CN"/>
        </w:rPr>
        <w:t>竞谈</w:t>
      </w:r>
      <w:r>
        <w:rPr>
          <w:rFonts w:hint="default" w:ascii="Times New Roman" w:hAnsi="Times New Roman" w:cs="Times New Roman" w:eastAsiaTheme="minorEastAsia"/>
          <w:spacing w:val="-2"/>
          <w:sz w:val="24"/>
          <w:szCs w:val="24"/>
          <w:highlight w:val="none"/>
          <w:lang w:eastAsia="zh-CN"/>
        </w:rPr>
        <w:t>文件）</w:t>
      </w:r>
      <w:r>
        <w:rPr>
          <w:rFonts w:hint="default" w:ascii="Times New Roman" w:hAnsi="Times New Roman" w:cs="Times New Roman" w:eastAsiaTheme="minorEastAsia"/>
          <w:kern w:val="0"/>
          <w:sz w:val="24"/>
          <w:highlight w:val="none"/>
          <w:lang w:eastAsia="zh-CN" w:bidi="ar"/>
        </w:rPr>
        <w:t>。</w:t>
      </w:r>
    </w:p>
    <w:p w14:paraId="394C8380">
      <w:pPr>
        <w:keepNext w:val="0"/>
        <w:keepLines w:val="0"/>
        <w:pageBreakBefore w:val="0"/>
        <w:widowControl/>
        <w:numPr>
          <w:ilvl w:val="0"/>
          <w:numId w:val="1"/>
        </w:numPr>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default" w:ascii="Times New Roman" w:hAnsi="Times New Roman" w:cs="Times New Roman" w:eastAsiaTheme="minorEastAsia"/>
          <w:i w:val="0"/>
          <w:iCs w:val="0"/>
          <w:caps w:val="0"/>
          <w:color w:val="0F1115"/>
          <w:spacing w:val="0"/>
          <w:sz w:val="24"/>
          <w:szCs w:val="24"/>
          <w:highlight w:val="none"/>
        </w:rPr>
      </w:pPr>
      <w:r>
        <w:rPr>
          <w:rFonts w:hint="eastAsia" w:cs="Times New Roman" w:eastAsiaTheme="minorEastAsia"/>
          <w:kern w:val="0"/>
          <w:sz w:val="24"/>
          <w:highlight w:val="none"/>
          <w:lang w:val="en-US" w:eastAsia="zh-CN" w:bidi="ar"/>
        </w:rPr>
        <w:t>服务成果</w:t>
      </w:r>
      <w:r>
        <w:rPr>
          <w:rFonts w:hint="default" w:ascii="Times New Roman" w:hAnsi="Times New Roman" w:cs="Times New Roman" w:eastAsiaTheme="minorEastAsia"/>
          <w:kern w:val="0"/>
          <w:sz w:val="24"/>
          <w:highlight w:val="none"/>
          <w:lang w:eastAsia="zh-CN" w:bidi="ar"/>
        </w:rPr>
        <w:t>：</w:t>
      </w:r>
    </w:p>
    <w:p w14:paraId="0E78F5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实行分级限时响应机制：常规日常涉税咨询，工作日4小时内予以完整答复；税务稽查入户、风险预警、突发涉税危机等紧急事项，24小时内安排专业人员到场处置。服务商交付的涉税意见书、风险分析报告、培训课件、业务佐证资料等全部服务成果，均同步提供电子版与正式纸质文件，统一整理归档后移交集团留存保管。</w:t>
      </w:r>
    </w:p>
    <w:p w14:paraId="17D77B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4.采购说明：</w:t>
      </w:r>
      <w:r>
        <w:rPr>
          <w:rFonts w:hint="eastAsia" w:ascii="宋体" w:hAnsi="宋体" w:eastAsia="宋体" w:cs="宋体"/>
          <w:sz w:val="24"/>
          <w:szCs w:val="24"/>
          <w:highlight w:val="none"/>
        </w:rPr>
        <w:t>本次报价为固定总价包干报价，包含人员服务费、专家咨询费、差旅费、培训费、资料编制费、全部税费、应急服务费等项目全部费用，采购人不再支付任何其他费用。</w:t>
      </w:r>
    </w:p>
    <w:p w14:paraId="6DECEC88">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Times New Roman" w:hAnsi="Times New Roman" w:eastAsia="宋体" w:cs="Times New Roman"/>
          <w:sz w:val="24"/>
          <w:highlight w:val="none"/>
          <w:lang w:eastAsia="zh-CN"/>
        </w:rPr>
      </w:pPr>
      <w:r>
        <w:rPr>
          <w:rFonts w:hint="eastAsia" w:cs="Times New Roman"/>
          <w:b/>
          <w:bCs/>
          <w:kern w:val="0"/>
          <w:sz w:val="24"/>
          <w:highlight w:val="none"/>
          <w:lang w:val="en-US" w:eastAsia="zh-CN" w:bidi="ar"/>
        </w:rPr>
        <w:t>二</w:t>
      </w:r>
      <w:r>
        <w:rPr>
          <w:rFonts w:hint="default" w:ascii="Times New Roman" w:hAnsi="Times New Roman" w:cs="Times New Roman"/>
          <w:b/>
          <w:bCs/>
          <w:kern w:val="0"/>
          <w:sz w:val="24"/>
          <w:highlight w:val="none"/>
          <w:lang w:bidi="ar"/>
        </w:rPr>
        <w:t>、投标人资格要求</w:t>
      </w:r>
    </w:p>
    <w:p w14:paraId="1933017A">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投标人须为中华人民共和国境内注册的独立法人</w:t>
      </w:r>
      <w:r>
        <w:rPr>
          <w:rFonts w:hint="eastAsia" w:cs="Times New Roman"/>
          <w:color w:val="000000" w:themeColor="text1"/>
          <w:kern w:val="0"/>
          <w:sz w:val="24"/>
          <w:szCs w:val="24"/>
          <w:highlight w:val="none"/>
          <w:lang w:val="en-US" w:eastAsia="zh-CN" w:bidi="ar"/>
          <w14:textFill>
            <w14:solidFill>
              <w14:schemeClr w14:val="tx1"/>
            </w14:solidFill>
          </w14:textFill>
        </w:rPr>
        <w:t>机构</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，提供合法有效的统一社会信用代码营业执照。</w:t>
      </w:r>
    </w:p>
    <w:p w14:paraId="6B5027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2.具备财政部门核发有效的税务师事务所行政登记证书，拥有正规涉税服务执业资质。</w:t>
      </w:r>
    </w:p>
    <w:p w14:paraId="7C2001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3.项目负责人须持有税务师执业证书，具备</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年及以上大中型国有企业税务服务经验；拥有稳定、专业的专职财税服务团队。</w:t>
      </w:r>
    </w:p>
    <w:p w14:paraId="5E6EAC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4.近三年内无行业行政处罚、无失信惩戒记录、无涉税服务合同纠纷及诉讼案件，商业信誉良好。</w:t>
      </w:r>
    </w:p>
    <w:p w14:paraId="40E82B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5.近三年内具有</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家税务规划、涉税咨询服务业绩（需提供合同复印件等佐证材料）。</w:t>
      </w:r>
    </w:p>
    <w:p w14:paraId="193F13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kern w:val="0"/>
          <w:sz w:val="24"/>
          <w:highlight w:val="none"/>
          <w:lang w:bidi="ar"/>
        </w:rPr>
      </w:pPr>
      <w:r>
        <w:rPr>
          <w:rFonts w:hint="eastAsia" w:ascii="宋体" w:hAnsi="宋体" w:eastAsia="宋体" w:cs="宋体"/>
          <w:sz w:val="24"/>
          <w:szCs w:val="24"/>
          <w:highlight w:val="none"/>
        </w:rPr>
        <w:t>6.本项目不接受联合体谈判，不允许分包、转包。</w:t>
      </w:r>
    </w:p>
    <w:p w14:paraId="3F127B69">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outlineLvl w:val="9"/>
        <w:rPr>
          <w:rFonts w:hint="default" w:ascii="Times New Roman" w:hAnsi="Times New Roman" w:cs="Times New Roman"/>
          <w:b/>
          <w:bCs/>
          <w:kern w:val="0"/>
          <w:sz w:val="24"/>
          <w:highlight w:val="none"/>
          <w:lang w:bidi="ar"/>
        </w:rPr>
      </w:pPr>
      <w:r>
        <w:rPr>
          <w:rFonts w:hint="eastAsia" w:cs="Times New Roman"/>
          <w:b/>
          <w:bCs/>
          <w:kern w:val="0"/>
          <w:sz w:val="24"/>
          <w:highlight w:val="none"/>
          <w:lang w:val="en-US" w:eastAsia="zh-CN" w:bidi="ar"/>
        </w:rPr>
        <w:t>三</w:t>
      </w:r>
      <w:r>
        <w:rPr>
          <w:rFonts w:hint="default" w:ascii="Times New Roman" w:hAnsi="Times New Roman" w:cs="Times New Roman"/>
          <w:b/>
          <w:bCs/>
          <w:kern w:val="0"/>
          <w:sz w:val="24"/>
          <w:highlight w:val="none"/>
          <w:lang w:bidi="ar"/>
        </w:rPr>
        <w:t>、报名提供资料：</w:t>
      </w:r>
    </w:p>
    <w:p w14:paraId="53B393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1.获取时间：自本公告发布之日起至2026年</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13</w:t>
      </w:r>
      <w:r>
        <w:rPr>
          <w:rFonts w:hint="eastAsia" w:ascii="宋体" w:hAnsi="宋体" w:eastAsia="宋体" w:cs="宋体"/>
          <w:sz w:val="24"/>
          <w:szCs w:val="24"/>
          <w:highlight w:val="none"/>
        </w:rPr>
        <w:t>日</w:t>
      </w:r>
      <w:r>
        <w:rPr>
          <w:rFonts w:hint="eastAsia" w:ascii="宋体" w:hAnsi="宋体" w:cs="宋体"/>
          <w:sz w:val="24"/>
          <w:szCs w:val="24"/>
          <w:highlight w:val="none"/>
          <w:lang w:val="en-US" w:eastAsia="zh-CN"/>
        </w:rPr>
        <w:t>12</w:t>
      </w:r>
      <w:r>
        <w:rPr>
          <w:rFonts w:hint="eastAsia" w:ascii="宋体" w:hAnsi="宋体" w:eastAsia="宋体" w:cs="宋体"/>
          <w:sz w:val="24"/>
          <w:szCs w:val="24"/>
          <w:highlight w:val="none"/>
        </w:rPr>
        <w:t>:00（</w:t>
      </w:r>
      <w:r>
        <w:rPr>
          <w:rFonts w:hint="eastAsia" w:ascii="宋体" w:hAnsi="宋体" w:eastAsia="宋体" w:cs="宋体"/>
          <w:sz w:val="24"/>
          <w:szCs w:val="24"/>
          <w:highlight w:val="none"/>
          <w:lang w:val="en-US" w:eastAsia="zh-CN"/>
        </w:rPr>
        <w:t>具体时间为</w:t>
      </w:r>
      <w:r>
        <w:rPr>
          <w:rFonts w:hint="eastAsia" w:ascii="宋体" w:hAnsi="宋体" w:eastAsia="宋体" w:cs="宋体"/>
          <w:sz w:val="24"/>
          <w:szCs w:val="24"/>
          <w:highlight w:val="none"/>
        </w:rPr>
        <w:t>9:00-12:00，14:30-17:00）</w:t>
      </w:r>
    </w:p>
    <w:p w14:paraId="651307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报名</w:t>
      </w:r>
      <w:r>
        <w:rPr>
          <w:rFonts w:hint="eastAsia" w:ascii="宋体" w:hAnsi="宋体" w:eastAsia="宋体" w:cs="宋体"/>
          <w:sz w:val="24"/>
          <w:szCs w:val="24"/>
          <w:highlight w:val="none"/>
        </w:rPr>
        <w:t>方式：线上邮箱</w:t>
      </w:r>
      <w:r>
        <w:rPr>
          <w:rFonts w:hint="eastAsia" w:ascii="宋体" w:hAnsi="宋体" w:eastAsia="宋体" w:cs="宋体"/>
          <w:sz w:val="24"/>
          <w:szCs w:val="24"/>
          <w:highlight w:val="none"/>
          <w:lang w:eastAsia="zh-CN"/>
        </w:rPr>
        <w:t>递交</w:t>
      </w:r>
    </w:p>
    <w:p w14:paraId="43FB41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供应商将法定代表人身份证明、授权委托书、营业执照、税务师事务所行政登记证书、项目负责人执业证书、同类业绩合同扫描件，发送至邮箱：414056114@qq.com，邮件主题注明：税务筹划服务项目-供应商名称-谈判文件领取，采购人审核无误后，发送电子版竞争性谈判文件。</w:t>
      </w:r>
    </w:p>
    <w:p w14:paraId="6F5F62B9">
      <w:pPr>
        <w:keepNext w:val="0"/>
        <w:keepLines w:val="0"/>
        <w:pageBreakBefore w:val="0"/>
        <w:widowControl/>
        <w:kinsoku/>
        <w:wordWrap/>
        <w:overflowPunct/>
        <w:topLinePunct w:val="0"/>
        <w:autoSpaceDE/>
        <w:autoSpaceDN/>
        <w:bidi w:val="0"/>
        <w:adjustRightInd/>
        <w:snapToGrid/>
        <w:spacing w:line="360" w:lineRule="auto"/>
        <w:jc w:val="left"/>
        <w:textAlignment w:val="auto"/>
        <w:outlineLvl w:val="9"/>
        <w:rPr>
          <w:rFonts w:hint="eastAsia" w:cs="Times New Roman"/>
          <w:b/>
          <w:bCs/>
          <w:kern w:val="0"/>
          <w:sz w:val="24"/>
          <w:highlight w:val="none"/>
          <w:lang w:val="en-US" w:eastAsia="zh-CN" w:bidi="ar"/>
        </w:rPr>
      </w:pPr>
      <w:r>
        <w:rPr>
          <w:rFonts w:hint="eastAsia" w:cs="Times New Roman"/>
          <w:b/>
          <w:bCs/>
          <w:kern w:val="0"/>
          <w:sz w:val="24"/>
          <w:highlight w:val="none"/>
          <w:lang w:val="en-US" w:eastAsia="zh-CN" w:bidi="ar"/>
        </w:rPr>
        <w:t>四、竞谈</w:t>
      </w:r>
      <w:r>
        <w:rPr>
          <w:rFonts w:hint="default" w:cs="Times New Roman"/>
          <w:b/>
          <w:bCs/>
          <w:kern w:val="0"/>
          <w:sz w:val="24"/>
          <w:highlight w:val="none"/>
          <w:lang w:val="en-US" w:eastAsia="zh-CN" w:bidi="ar"/>
        </w:rPr>
        <w:t>文件的获取</w:t>
      </w:r>
    </w:p>
    <w:p w14:paraId="332CA7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宋体" w:cs="Times New Roman"/>
          <w:color w:val="000000" w:themeColor="text1"/>
          <w:kern w:val="0"/>
          <w:sz w:val="24"/>
          <w:highlight w:val="none"/>
          <w:lang w:eastAsia="zh-CN" w:bidi="ar"/>
          <w14:textFill>
            <w14:solidFill>
              <w14:schemeClr w14:val="tx1"/>
            </w14:solidFill>
          </w14:textFill>
        </w:rPr>
      </w:pPr>
      <w:r>
        <w:rPr>
          <w:rFonts w:hint="eastAsia" w:cs="Times New Roman"/>
          <w:color w:val="000000" w:themeColor="text1"/>
          <w:kern w:val="0"/>
          <w:sz w:val="24"/>
          <w:highlight w:val="none"/>
          <w:lang w:eastAsia="zh-CN" w:bidi="ar"/>
          <w14:textFill>
            <w14:solidFill>
              <w14:schemeClr w14:val="tx1"/>
            </w14:solidFill>
          </w14:textFill>
        </w:rPr>
        <w:t>领取</w:t>
      </w:r>
      <w:r>
        <w:rPr>
          <w:rFonts w:hint="default" w:ascii="Times New Roman" w:hAnsi="Times New Roman" w:cs="Times New Roman"/>
          <w:color w:val="000000" w:themeColor="text1"/>
          <w:kern w:val="0"/>
          <w:sz w:val="24"/>
          <w:highlight w:val="none"/>
          <w:lang w:bidi="ar"/>
          <w14:textFill>
            <w14:solidFill>
              <w14:schemeClr w14:val="tx1"/>
            </w14:solidFill>
          </w14:textFill>
        </w:rPr>
        <w:t>时间：202</w:t>
      </w:r>
      <w:r>
        <w:rPr>
          <w:rFonts w:hint="eastAsia" w:cs="Times New Roman"/>
          <w:color w:val="000000" w:themeColor="text1"/>
          <w:kern w:val="0"/>
          <w:sz w:val="24"/>
          <w:highlight w:val="none"/>
          <w:lang w:val="en-US" w:eastAsia="zh-CN" w:bidi="ar"/>
          <w14:textFill>
            <w14:solidFill>
              <w14:schemeClr w14:val="tx1"/>
            </w14:solidFill>
          </w14:textFill>
        </w:rPr>
        <w:t>6</w:t>
      </w:r>
      <w:r>
        <w:rPr>
          <w:rFonts w:hint="default" w:ascii="Times New Roman" w:hAnsi="Times New Roman" w:cs="Times New Roman"/>
          <w:color w:val="000000" w:themeColor="text1"/>
          <w:kern w:val="0"/>
          <w:sz w:val="24"/>
          <w:highlight w:val="none"/>
          <w:lang w:bidi="ar"/>
          <w14:textFill>
            <w14:solidFill>
              <w14:schemeClr w14:val="tx1"/>
            </w14:solidFill>
          </w14:textFill>
        </w:rPr>
        <w:t>年</w:t>
      </w:r>
      <w:r>
        <w:rPr>
          <w:rFonts w:hint="eastAsia" w:cs="Times New Roman"/>
          <w:color w:val="000000" w:themeColor="text1"/>
          <w:kern w:val="0"/>
          <w:sz w:val="24"/>
          <w:highlight w:val="none"/>
          <w:lang w:val="en-US" w:eastAsia="zh-CN" w:bidi="ar"/>
          <w14:textFill>
            <w14:solidFill>
              <w14:schemeClr w14:val="tx1"/>
            </w14:solidFill>
          </w14:textFill>
        </w:rPr>
        <w:t>7</w:t>
      </w:r>
      <w:r>
        <w:rPr>
          <w:rFonts w:hint="default" w:ascii="Times New Roman" w:hAnsi="Times New Roman" w:cs="Times New Roman"/>
          <w:color w:val="000000" w:themeColor="text1"/>
          <w:kern w:val="0"/>
          <w:sz w:val="24"/>
          <w:highlight w:val="none"/>
          <w:lang w:bidi="ar"/>
          <w14:textFill>
            <w14:solidFill>
              <w14:schemeClr w14:val="tx1"/>
            </w14:solidFill>
          </w14:textFill>
        </w:rPr>
        <w:t>月</w:t>
      </w:r>
      <w:r>
        <w:rPr>
          <w:rFonts w:hint="eastAsia" w:cs="Times New Roman"/>
          <w:color w:val="000000" w:themeColor="text1"/>
          <w:kern w:val="0"/>
          <w:sz w:val="24"/>
          <w:highlight w:val="none"/>
          <w:lang w:val="en-US" w:eastAsia="zh-CN" w:bidi="ar"/>
          <w14:textFill>
            <w14:solidFill>
              <w14:schemeClr w14:val="tx1"/>
            </w14:solidFill>
          </w14:textFill>
        </w:rPr>
        <w:t>13</w:t>
      </w:r>
      <w:r>
        <w:rPr>
          <w:rFonts w:hint="default" w:ascii="Times New Roman" w:hAnsi="Times New Roman" w:cs="Times New Roman"/>
          <w:color w:val="000000" w:themeColor="text1"/>
          <w:kern w:val="0"/>
          <w:sz w:val="24"/>
          <w:highlight w:val="none"/>
          <w:lang w:bidi="ar"/>
          <w14:textFill>
            <w14:solidFill>
              <w14:schemeClr w14:val="tx1"/>
            </w14:solidFill>
          </w14:textFill>
        </w:rPr>
        <w:t>日</w:t>
      </w:r>
      <w:r>
        <w:rPr>
          <w:rFonts w:hint="eastAsia" w:ascii="宋体" w:hAnsi="宋体" w:cs="宋体"/>
          <w:sz w:val="24"/>
          <w:szCs w:val="24"/>
          <w:highlight w:val="none"/>
          <w:lang w:val="en-US" w:eastAsia="zh-CN"/>
        </w:rPr>
        <w:t>12</w:t>
      </w:r>
      <w:r>
        <w:rPr>
          <w:rFonts w:hint="eastAsia" w:ascii="宋体" w:hAnsi="宋体" w:eastAsia="宋体" w:cs="宋体"/>
          <w:sz w:val="24"/>
          <w:szCs w:val="24"/>
          <w:highlight w:val="none"/>
        </w:rPr>
        <w:t>:00</w:t>
      </w:r>
      <w:r>
        <w:rPr>
          <w:rFonts w:hint="eastAsia" w:cs="Times New Roman"/>
          <w:color w:val="000000" w:themeColor="text1"/>
          <w:kern w:val="0"/>
          <w:sz w:val="24"/>
          <w:highlight w:val="none"/>
          <w:lang w:val="en-US" w:eastAsia="zh-CN" w:bidi="ar"/>
          <w14:textFill>
            <w14:solidFill>
              <w14:schemeClr w14:val="tx1"/>
            </w14:solidFill>
          </w14:textFill>
        </w:rPr>
        <w:t>之前</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具体时间为</w:t>
      </w:r>
      <w:r>
        <w:rPr>
          <w:rFonts w:hint="eastAsia" w:ascii="宋体" w:hAnsi="宋体" w:eastAsia="宋体" w:cs="宋体"/>
          <w:sz w:val="24"/>
          <w:szCs w:val="24"/>
          <w:highlight w:val="none"/>
        </w:rPr>
        <w:t>9:00-12:00，14:30-17:00）</w:t>
      </w:r>
      <w:r>
        <w:rPr>
          <w:rFonts w:hint="eastAsia" w:cs="Times New Roman"/>
          <w:color w:val="000000" w:themeColor="text1"/>
          <w:kern w:val="0"/>
          <w:sz w:val="24"/>
          <w:highlight w:val="none"/>
          <w:lang w:eastAsia="zh-CN" w:bidi="ar"/>
          <w14:textFill>
            <w14:solidFill>
              <w14:schemeClr w14:val="tx1"/>
            </w14:solidFill>
          </w14:textFill>
        </w:rPr>
        <w:t>发送至报名邮箱，自行下载</w:t>
      </w:r>
      <w:r>
        <w:rPr>
          <w:rFonts w:hint="default" w:ascii="Times New Roman" w:hAnsi="Times New Roman" w:cs="Times New Roman"/>
          <w:color w:val="000000" w:themeColor="text1"/>
          <w:kern w:val="0"/>
          <w:sz w:val="24"/>
          <w:highlight w:val="none"/>
          <w:lang w:bidi="ar"/>
          <w14:textFill>
            <w14:solidFill>
              <w14:schemeClr w14:val="tx1"/>
            </w14:solidFill>
          </w14:textFill>
        </w:rPr>
        <w:t>。</w:t>
      </w:r>
    </w:p>
    <w:p w14:paraId="1967F60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bookmarkStart w:id="13" w:name="_Toc2753"/>
      <w:bookmarkStart w:id="14" w:name="_Toc9176"/>
      <w:bookmarkStart w:id="15" w:name="_Toc23968"/>
      <w:r>
        <w:rPr>
          <w:rFonts w:hint="eastAsia" w:cs="Times New Roman"/>
          <w:b/>
          <w:bCs/>
          <w:color w:val="000000" w:themeColor="text1"/>
          <w:kern w:val="0"/>
          <w:sz w:val="24"/>
          <w:szCs w:val="24"/>
          <w:highlight w:val="none"/>
          <w:lang w:val="en-US" w:eastAsia="zh-CN" w:bidi="ar"/>
          <w14:textFill>
            <w14:solidFill>
              <w14:schemeClr w14:val="tx1"/>
            </w14:solidFill>
          </w14:textFill>
        </w:rPr>
        <w:t>五</w:t>
      </w: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、其他</w:t>
      </w:r>
      <w:bookmarkEnd w:id="13"/>
      <w:bookmarkEnd w:id="14"/>
      <w:bookmarkEnd w:id="15"/>
    </w:p>
    <w:p w14:paraId="23401F4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outlineLvl w:val="9"/>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cs="Times New Roman"/>
          <w:color w:val="000000" w:themeColor="text1"/>
          <w:kern w:val="0"/>
          <w:sz w:val="24"/>
          <w:szCs w:val="24"/>
          <w:highlight w:val="none"/>
          <w:lang w:val="en-US" w:eastAsia="zh-CN" w:bidi="ar"/>
          <w14:textFill>
            <w14:solidFill>
              <w14:schemeClr w14:val="tx1"/>
            </w14:solidFill>
          </w14:textFill>
        </w:rPr>
        <w:t>采购</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文件</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不收取费用</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p>
    <w:p w14:paraId="5BCE507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bookmarkStart w:id="16" w:name="_Toc12136"/>
      <w:bookmarkStart w:id="17" w:name="_Toc14659"/>
      <w:bookmarkStart w:id="18" w:name="_Toc2778"/>
      <w:r>
        <w:rPr>
          <w:rFonts w:hint="eastAsia" w:cs="Times New Roman"/>
          <w:b/>
          <w:bCs/>
          <w:color w:val="000000" w:themeColor="text1"/>
          <w:kern w:val="0"/>
          <w:sz w:val="24"/>
          <w:szCs w:val="24"/>
          <w:highlight w:val="none"/>
          <w:lang w:val="en-US" w:eastAsia="zh-CN" w:bidi="ar"/>
          <w14:textFill>
            <w14:solidFill>
              <w14:schemeClr w14:val="tx1"/>
            </w14:solidFill>
          </w14:textFill>
        </w:rPr>
        <w:t>六</w:t>
      </w:r>
      <w: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、联系方式</w:t>
      </w:r>
      <w:bookmarkEnd w:id="16"/>
      <w:bookmarkEnd w:id="17"/>
      <w:bookmarkEnd w:id="18"/>
    </w:p>
    <w:p w14:paraId="0A3B29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lang w:val="en-US" w:eastAsia="zh-CN"/>
        </w:rPr>
        <w:t>巨星</w:t>
      </w:r>
    </w:p>
    <w:p w14:paraId="3456DC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地址：陕西省咸阳市兴平市西吴街道办咸兴路东段西瑞集团二楼财务共享中心</w:t>
      </w:r>
    </w:p>
    <w:p w14:paraId="4F7A99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联系电话：13630215009</w:t>
      </w:r>
    </w:p>
    <w:p w14:paraId="6B7DEF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电子邮箱：414056114@qq.com</w:t>
      </w:r>
    </w:p>
    <w:p w14:paraId="54C49BA0">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bCs/>
          <w:highlight w:val="none"/>
        </w:rPr>
      </w:pPr>
      <w:r>
        <w:rPr>
          <w:rFonts w:hint="default" w:ascii="Times New Roman" w:hAnsi="Times New Roman" w:eastAsia="宋体" w:cs="Times New Roman"/>
          <w:bCs/>
          <w:highlight w:val="none"/>
        </w:rPr>
        <w:br w:type="page"/>
      </w:r>
      <w:bookmarkStart w:id="19" w:name="_Toc21690"/>
      <w:r>
        <w:rPr>
          <w:rFonts w:hint="default" w:ascii="Times New Roman" w:hAnsi="Times New Roman" w:eastAsia="宋体" w:cs="Times New Roman"/>
          <w:bCs/>
          <w:highlight w:val="none"/>
        </w:rPr>
        <w:t>第二章投标人须知前附表</w:t>
      </w:r>
      <w:bookmarkEnd w:id="12"/>
      <w:bookmarkEnd w:id="19"/>
    </w:p>
    <w:tbl>
      <w:tblPr>
        <w:tblStyle w:val="18"/>
        <w:tblW w:w="92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5"/>
        <w:gridCol w:w="2029"/>
        <w:gridCol w:w="6482"/>
      </w:tblGrid>
      <w:tr w14:paraId="76862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blHeader/>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653DA750">
            <w:pPr>
              <w:keepNext w:val="0"/>
              <w:keepLines w:val="0"/>
              <w:pageBreakBefore w:val="0"/>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b/>
                <w:szCs w:val="21"/>
                <w:highlight w:val="none"/>
              </w:rPr>
            </w:pPr>
            <w:r>
              <w:rPr>
                <w:rStyle w:val="24"/>
                <w:rFonts w:hint="default" w:ascii="Times New Roman" w:hAnsi="Times New Roman" w:eastAsia="宋体" w:cs="Times New Roman"/>
                <w:b/>
                <w:szCs w:val="21"/>
                <w:highlight w:val="none"/>
              </w:rPr>
              <w:t>项号</w:t>
            </w: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6474EFE1">
            <w:pPr>
              <w:keepNext w:val="0"/>
              <w:keepLines w:val="0"/>
              <w:pageBreakBefore w:val="0"/>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b/>
                <w:szCs w:val="21"/>
                <w:highlight w:val="none"/>
              </w:rPr>
            </w:pPr>
            <w:r>
              <w:rPr>
                <w:rStyle w:val="24"/>
                <w:rFonts w:hint="default" w:ascii="Times New Roman" w:hAnsi="Times New Roman" w:eastAsia="宋体" w:cs="Times New Roman"/>
                <w:b/>
                <w:szCs w:val="21"/>
                <w:highlight w:val="none"/>
              </w:rPr>
              <w:t>条款</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32DF0879">
            <w:pPr>
              <w:keepNext w:val="0"/>
              <w:keepLines w:val="0"/>
              <w:pageBreakBefore w:val="0"/>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b/>
                <w:szCs w:val="21"/>
                <w:highlight w:val="none"/>
              </w:rPr>
            </w:pPr>
            <w:r>
              <w:rPr>
                <w:rStyle w:val="24"/>
                <w:rFonts w:hint="default" w:ascii="Times New Roman" w:hAnsi="Times New Roman" w:eastAsia="宋体" w:cs="Times New Roman"/>
                <w:b/>
                <w:szCs w:val="21"/>
                <w:highlight w:val="none"/>
              </w:rPr>
              <w:t>编列内容</w:t>
            </w:r>
          </w:p>
        </w:tc>
      </w:tr>
      <w:tr w14:paraId="77E90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2E602978">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02202F55">
            <w:pPr>
              <w:keepNext w:val="0"/>
              <w:keepLines w:val="0"/>
              <w:pageBreakBefore w:val="0"/>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r>
              <w:rPr>
                <w:rFonts w:hint="eastAsia" w:eastAsia="宋体"/>
                <w:spacing w:val="7"/>
                <w:highlight w:val="none"/>
                <w:lang w:eastAsia="zh-CN"/>
              </w:rPr>
              <w:t>采购</w:t>
            </w:r>
            <w:r>
              <w:rPr>
                <w:rFonts w:hint="default" w:eastAsia="宋体"/>
                <w:spacing w:val="7"/>
                <w:highlight w:val="none"/>
              </w:rPr>
              <w:t>人</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3DB32F80">
            <w:pPr>
              <w:keepNext w:val="0"/>
              <w:keepLines w:val="0"/>
              <w:pageBreakBefore w:val="0"/>
              <w:kinsoku/>
              <w:wordWrap/>
              <w:overflowPunct/>
              <w:topLinePunct w:val="0"/>
              <w:autoSpaceDE/>
              <w:autoSpaceDN/>
              <w:bidi w:val="0"/>
              <w:adjustRightInd/>
              <w:spacing w:line="276" w:lineRule="auto"/>
              <w:ind w:left="630" w:hanging="660" w:hangingChars="300"/>
              <w:textAlignment w:val="auto"/>
              <w:outlineLvl w:val="9"/>
              <w:rPr>
                <w:rFonts w:hint="eastAsia" w:ascii="Segoe UI" w:hAnsi="Segoe UI" w:eastAsia="Segoe UI" w:cs="Segoe UI"/>
                <w:i w:val="0"/>
                <w:iCs w:val="0"/>
                <w:caps w:val="0"/>
                <w:color w:val="0F1115"/>
                <w:spacing w:val="0"/>
                <w:kern w:val="2"/>
                <w:sz w:val="22"/>
                <w:szCs w:val="22"/>
                <w:shd w:val="clear" w:fill="FFFFFF"/>
                <w:lang w:val="en-US" w:eastAsia="zh-CN" w:bidi="ar-SA"/>
              </w:rPr>
            </w:pPr>
            <w:r>
              <w:rPr>
                <w:rFonts w:hint="eastAsia" w:ascii="Segoe UI" w:hAnsi="Segoe UI" w:eastAsia="Segoe UI" w:cs="Segoe UI"/>
                <w:i w:val="0"/>
                <w:iCs w:val="0"/>
                <w:caps w:val="0"/>
                <w:color w:val="0F1115"/>
                <w:spacing w:val="0"/>
                <w:kern w:val="2"/>
                <w:sz w:val="22"/>
                <w:szCs w:val="22"/>
                <w:shd w:val="clear" w:fill="FFFFFF"/>
                <w:lang w:val="en-US" w:eastAsia="zh-CN" w:bidi="ar-SA"/>
              </w:rPr>
              <w:t>采购</w:t>
            </w:r>
            <w:r>
              <w:rPr>
                <w:rFonts w:hint="default" w:ascii="Segoe UI" w:hAnsi="Segoe UI" w:eastAsia="Segoe UI" w:cs="Segoe UI"/>
                <w:i w:val="0"/>
                <w:iCs w:val="0"/>
                <w:caps w:val="0"/>
                <w:color w:val="0F1115"/>
                <w:spacing w:val="0"/>
                <w:kern w:val="2"/>
                <w:sz w:val="22"/>
                <w:szCs w:val="22"/>
                <w:shd w:val="clear" w:fill="FFFFFF"/>
                <w:lang w:val="en-US" w:eastAsia="zh-CN" w:bidi="ar-SA"/>
              </w:rPr>
              <w:t>人：</w:t>
            </w:r>
            <w:r>
              <w:rPr>
                <w:rFonts w:hint="eastAsia" w:ascii="Segoe UI" w:hAnsi="Segoe UI" w:eastAsia="Segoe UI" w:cs="Segoe UI"/>
                <w:i w:val="0"/>
                <w:iCs w:val="0"/>
                <w:caps w:val="0"/>
                <w:color w:val="0F1115"/>
                <w:spacing w:val="0"/>
                <w:kern w:val="2"/>
                <w:sz w:val="22"/>
                <w:szCs w:val="22"/>
                <w:shd w:val="clear" w:fill="FFFFFF"/>
                <w:lang w:val="en-US" w:eastAsia="zh-CN" w:bidi="ar-SA"/>
              </w:rPr>
              <w:t>陕西西瑞（集团）有限责任</w:t>
            </w:r>
            <w:r>
              <w:rPr>
                <w:rFonts w:hint="default" w:ascii="Segoe UI" w:hAnsi="Segoe UI" w:eastAsia="Segoe UI" w:cs="Segoe UI"/>
                <w:i w:val="0"/>
                <w:iCs w:val="0"/>
                <w:caps w:val="0"/>
                <w:color w:val="0F1115"/>
                <w:spacing w:val="0"/>
                <w:kern w:val="2"/>
                <w:sz w:val="22"/>
                <w:szCs w:val="22"/>
                <w:shd w:val="clear" w:fill="FFFFFF"/>
                <w:lang w:val="en-US" w:eastAsia="zh-CN" w:bidi="ar-SA"/>
              </w:rPr>
              <w:t>公司</w:t>
            </w:r>
          </w:p>
          <w:p w14:paraId="4072B372">
            <w:pPr>
              <w:keepNext w:val="0"/>
              <w:keepLines w:val="0"/>
              <w:pageBreakBefore w:val="0"/>
              <w:kinsoku/>
              <w:wordWrap/>
              <w:overflowPunct/>
              <w:topLinePunct w:val="0"/>
              <w:autoSpaceDE/>
              <w:autoSpaceDN/>
              <w:bidi w:val="0"/>
              <w:adjustRightInd/>
              <w:spacing w:line="276" w:lineRule="auto"/>
              <w:ind w:left="630" w:hanging="660" w:hangingChars="300"/>
              <w:textAlignment w:val="auto"/>
              <w:outlineLvl w:val="9"/>
              <w:rPr>
                <w:rFonts w:hint="default" w:ascii="Segoe UI" w:hAnsi="Segoe UI" w:eastAsia="Segoe UI" w:cs="Segoe UI"/>
                <w:i w:val="0"/>
                <w:iCs w:val="0"/>
                <w:caps w:val="0"/>
                <w:color w:val="0F1115"/>
                <w:spacing w:val="0"/>
                <w:kern w:val="2"/>
                <w:sz w:val="22"/>
                <w:szCs w:val="22"/>
                <w:shd w:val="clear" w:fill="FFFFFF"/>
                <w:lang w:val="en-US" w:eastAsia="zh-CN" w:bidi="ar-SA"/>
              </w:rPr>
            </w:pPr>
            <w:r>
              <w:rPr>
                <w:rFonts w:hint="default" w:ascii="Segoe UI" w:hAnsi="Segoe UI" w:eastAsia="Segoe UI" w:cs="Segoe UI"/>
                <w:i w:val="0"/>
                <w:iCs w:val="0"/>
                <w:caps w:val="0"/>
                <w:color w:val="0F1115"/>
                <w:spacing w:val="0"/>
                <w:kern w:val="2"/>
                <w:sz w:val="22"/>
                <w:szCs w:val="22"/>
                <w:shd w:val="clear" w:fill="FFFFFF"/>
                <w:lang w:val="en-US" w:eastAsia="zh-CN" w:bidi="ar-SA"/>
              </w:rPr>
              <w:t>地址：</w:t>
            </w:r>
            <w:r>
              <w:rPr>
                <w:rFonts w:hint="eastAsia" w:ascii="Segoe UI" w:hAnsi="Segoe UI" w:eastAsia="Segoe UI" w:cs="Segoe UI"/>
                <w:i w:val="0"/>
                <w:iCs w:val="0"/>
                <w:caps w:val="0"/>
                <w:color w:val="0F1115"/>
                <w:spacing w:val="0"/>
                <w:kern w:val="2"/>
                <w:sz w:val="22"/>
                <w:szCs w:val="22"/>
                <w:shd w:val="clear" w:fill="FFFFFF"/>
                <w:lang w:val="en-US" w:eastAsia="zh-CN" w:bidi="ar-SA"/>
              </w:rPr>
              <w:t>陕西省咸阳市兴平市西吴街道办咸兴路东段西瑞集团</w:t>
            </w:r>
          </w:p>
          <w:p w14:paraId="6C3E1805">
            <w:pPr>
              <w:keepNext w:val="0"/>
              <w:keepLines w:val="0"/>
              <w:pageBreakBefore w:val="0"/>
              <w:kinsoku/>
              <w:wordWrap/>
              <w:overflowPunct/>
              <w:topLinePunct w:val="0"/>
              <w:autoSpaceDE/>
              <w:autoSpaceDN/>
              <w:bidi w:val="0"/>
              <w:adjustRightInd/>
              <w:spacing w:line="276" w:lineRule="auto"/>
              <w:ind w:left="630" w:hanging="660" w:hangingChars="300"/>
              <w:textAlignment w:val="auto"/>
              <w:outlineLvl w:val="9"/>
              <w:rPr>
                <w:rFonts w:hint="eastAsia" w:ascii="Segoe UI" w:hAnsi="Segoe UI" w:eastAsia="Segoe UI" w:cs="Segoe UI"/>
                <w:i w:val="0"/>
                <w:iCs w:val="0"/>
                <w:caps w:val="0"/>
                <w:color w:val="0F1115"/>
                <w:spacing w:val="0"/>
                <w:kern w:val="2"/>
                <w:sz w:val="22"/>
                <w:szCs w:val="22"/>
                <w:shd w:val="clear" w:fill="FFFFFF"/>
                <w:lang w:val="en-US" w:eastAsia="zh-CN" w:bidi="ar-SA"/>
              </w:rPr>
            </w:pPr>
            <w:r>
              <w:rPr>
                <w:rFonts w:hint="default" w:ascii="Segoe UI" w:hAnsi="Segoe UI" w:eastAsia="Segoe UI" w:cs="Segoe UI"/>
                <w:i w:val="0"/>
                <w:iCs w:val="0"/>
                <w:caps w:val="0"/>
                <w:color w:val="0F1115"/>
                <w:spacing w:val="0"/>
                <w:kern w:val="2"/>
                <w:sz w:val="22"/>
                <w:szCs w:val="22"/>
                <w:shd w:val="clear" w:fill="FFFFFF"/>
                <w:lang w:val="en-US" w:eastAsia="zh-CN" w:bidi="ar-SA"/>
              </w:rPr>
              <w:t>联系人：</w:t>
            </w:r>
            <w:r>
              <w:rPr>
                <w:rFonts w:hint="eastAsia" w:ascii="Segoe UI" w:hAnsi="Segoe UI" w:eastAsia="Segoe UI" w:cs="Segoe UI"/>
                <w:i w:val="0"/>
                <w:iCs w:val="0"/>
                <w:caps w:val="0"/>
                <w:color w:val="0F1115"/>
                <w:spacing w:val="0"/>
                <w:kern w:val="2"/>
                <w:sz w:val="22"/>
                <w:szCs w:val="22"/>
                <w:shd w:val="clear" w:fill="FFFFFF"/>
                <w:lang w:val="en-US" w:eastAsia="zh-CN" w:bidi="ar-SA"/>
              </w:rPr>
              <w:t>巨星</w:t>
            </w:r>
          </w:p>
          <w:p w14:paraId="4D79FAC3">
            <w:pPr>
              <w:keepNext w:val="0"/>
              <w:keepLines w:val="0"/>
              <w:pageBreakBefore w:val="0"/>
              <w:kinsoku/>
              <w:wordWrap/>
              <w:overflowPunct/>
              <w:topLinePunct w:val="0"/>
              <w:autoSpaceDE/>
              <w:autoSpaceDN/>
              <w:bidi w:val="0"/>
              <w:adjustRightInd/>
              <w:spacing w:line="276" w:lineRule="auto"/>
              <w:ind w:left="630" w:hanging="660" w:hangingChars="300"/>
              <w:textAlignment w:val="auto"/>
              <w:outlineLvl w:val="9"/>
              <w:rPr>
                <w:rStyle w:val="24"/>
                <w:rFonts w:hint="default" w:ascii="Times New Roman" w:hAnsi="Times New Roman" w:eastAsia="宋体" w:cs="Times New Roman"/>
                <w:szCs w:val="21"/>
                <w:highlight w:val="none"/>
                <w:lang w:val="en-US" w:eastAsia="zh-CN"/>
              </w:rPr>
            </w:pPr>
            <w:r>
              <w:rPr>
                <w:rFonts w:hint="default" w:ascii="Segoe UI" w:hAnsi="Segoe UI" w:eastAsia="Segoe UI" w:cs="Segoe UI"/>
                <w:i w:val="0"/>
                <w:iCs w:val="0"/>
                <w:caps w:val="0"/>
                <w:color w:val="0F1115"/>
                <w:spacing w:val="0"/>
                <w:kern w:val="2"/>
                <w:sz w:val="22"/>
                <w:szCs w:val="22"/>
                <w:shd w:val="clear" w:fill="FFFFFF"/>
                <w:lang w:val="en-US" w:eastAsia="zh-CN" w:bidi="ar-SA"/>
              </w:rPr>
              <w:t>电话：</w:t>
            </w:r>
            <w:r>
              <w:rPr>
                <w:rFonts w:hint="eastAsia" w:ascii="Segoe UI" w:hAnsi="Segoe UI" w:eastAsia="Segoe UI" w:cs="Segoe UI"/>
                <w:i w:val="0"/>
                <w:iCs w:val="0"/>
                <w:caps w:val="0"/>
                <w:color w:val="0F1115"/>
                <w:spacing w:val="0"/>
                <w:kern w:val="2"/>
                <w:sz w:val="22"/>
                <w:szCs w:val="22"/>
                <w:shd w:val="clear" w:fill="FFFFFF"/>
                <w:lang w:val="en-US" w:eastAsia="zh-CN" w:bidi="ar-SA"/>
              </w:rPr>
              <w:t>13630215009</w:t>
            </w:r>
          </w:p>
        </w:tc>
      </w:tr>
      <w:tr w14:paraId="34732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280A74BD">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52B89F0A">
            <w:pPr>
              <w:keepNext w:val="0"/>
              <w:keepLines w:val="0"/>
              <w:pageBreakBefore w:val="0"/>
              <w:kinsoku/>
              <w:wordWrap/>
              <w:overflowPunct/>
              <w:topLinePunct w:val="0"/>
              <w:autoSpaceDE/>
              <w:autoSpaceDN/>
              <w:bidi w:val="0"/>
              <w:adjustRightInd/>
              <w:spacing w:line="276" w:lineRule="auto"/>
              <w:jc w:val="center"/>
              <w:textAlignment w:val="auto"/>
              <w:outlineLvl w:val="9"/>
              <w:rPr>
                <w:rStyle w:val="24"/>
                <w:rFonts w:hint="default" w:cs="Times New Roman"/>
                <w:szCs w:val="21"/>
                <w:highlight w:val="none"/>
                <w:lang w:val="en-US" w:eastAsia="zh-CN"/>
              </w:rPr>
            </w:pPr>
            <w:r>
              <w:rPr>
                <w:rFonts w:hint="eastAsia" w:eastAsia="宋体"/>
                <w:spacing w:val="7"/>
                <w:highlight w:val="none"/>
                <w:lang w:val="en-US" w:eastAsia="zh-CN"/>
              </w:rPr>
              <w:t>项目名称</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620A7B02">
            <w:pPr>
              <w:keepNext w:val="0"/>
              <w:keepLines w:val="0"/>
              <w:pageBreakBefore w:val="0"/>
              <w:kinsoku/>
              <w:wordWrap/>
              <w:overflowPunct/>
              <w:topLinePunct w:val="0"/>
              <w:autoSpaceDE/>
              <w:autoSpaceDN/>
              <w:bidi w:val="0"/>
              <w:adjustRightInd/>
              <w:spacing w:line="276" w:lineRule="auto"/>
              <w:ind w:left="630" w:hanging="720" w:hangingChars="300"/>
              <w:textAlignment w:val="auto"/>
              <w:outlineLvl w:val="9"/>
              <w:rPr>
                <w:rStyle w:val="24"/>
                <w:rFonts w:hint="eastAsia" w:ascii="Times New Roman" w:hAnsi="Times New Roman" w:eastAsia="宋体" w:cs="Times New Roman"/>
                <w:szCs w:val="21"/>
                <w:highlight w:val="none"/>
                <w:lang w:eastAsia="zh-CN"/>
              </w:rPr>
            </w:pPr>
            <w:r>
              <w:rPr>
                <w:rFonts w:hint="eastAsia" w:ascii="宋体" w:hAnsi="宋体" w:eastAsia="宋体" w:cs="宋体"/>
                <w:sz w:val="24"/>
                <w:szCs w:val="24"/>
                <w:highlight w:val="none"/>
              </w:rPr>
              <w:t>企业年度税务筹划及专项涉税咨询服务</w:t>
            </w:r>
            <w:r>
              <w:rPr>
                <w:rStyle w:val="24"/>
                <w:rFonts w:hint="eastAsia" w:cs="Times New Roman"/>
                <w:szCs w:val="21"/>
                <w:highlight w:val="none"/>
                <w:lang w:val="en-US" w:eastAsia="zh-CN"/>
              </w:rPr>
              <w:t>项目</w:t>
            </w:r>
          </w:p>
        </w:tc>
      </w:tr>
      <w:tr w14:paraId="2B145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58343B04">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6A21B18E">
            <w:pPr>
              <w:keepNext w:val="0"/>
              <w:keepLines w:val="0"/>
              <w:pageBreakBefore w:val="0"/>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lang w:eastAsia="zh-CN"/>
              </w:rPr>
            </w:pPr>
            <w:r>
              <w:rPr>
                <w:rFonts w:hint="eastAsia"/>
                <w:spacing w:val="7"/>
                <w:highlight w:val="none"/>
                <w:lang w:eastAsia="zh-CN"/>
              </w:rPr>
              <w:t>最高限价</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003B8C5E">
            <w:pPr>
              <w:keepNext w:val="0"/>
              <w:keepLines w:val="0"/>
              <w:pageBreakBefore w:val="0"/>
              <w:tabs>
                <w:tab w:val="center" w:pos="4153"/>
                <w:tab w:val="right" w:pos="8306"/>
              </w:tabs>
              <w:kinsoku/>
              <w:wordWrap/>
              <w:overflowPunct/>
              <w:topLinePunct w:val="0"/>
              <w:autoSpaceDE/>
              <w:autoSpaceDN/>
              <w:bidi w:val="0"/>
              <w:adjustRightInd/>
              <w:snapToGrid w:val="0"/>
              <w:spacing w:line="276" w:lineRule="auto"/>
              <w:textAlignment w:val="auto"/>
              <w:outlineLvl w:val="9"/>
              <w:rPr>
                <w:rStyle w:val="24"/>
                <w:rFonts w:hint="default" w:ascii="Times New Roman" w:hAnsi="Times New Roman" w:eastAsia="宋体" w:cs="Times New Roman"/>
                <w:szCs w:val="21"/>
                <w:highlight w:val="none"/>
                <w:lang w:val="en-US" w:eastAsia="zh-CN"/>
              </w:rPr>
            </w:pPr>
            <w:r>
              <w:rPr>
                <w:rFonts w:hint="eastAsia" w:cs="Times New Roman"/>
                <w:color w:val="000000" w:themeColor="text1"/>
                <w:kern w:val="0"/>
                <w:sz w:val="24"/>
                <w:szCs w:val="24"/>
                <w:highlight w:val="none"/>
                <w:lang w:val="en-US" w:eastAsia="zh-CN" w:bidi="ar"/>
                <w14:textFill>
                  <w14:solidFill>
                    <w14:schemeClr w14:val="tx1"/>
                  </w14:solidFill>
                </w14:textFill>
              </w:rPr>
              <w:t>200000.00元</w:t>
            </w:r>
          </w:p>
        </w:tc>
      </w:tr>
      <w:tr w14:paraId="21C30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1953A58D">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34C20526">
            <w:pPr>
              <w:keepNext w:val="0"/>
              <w:keepLines w:val="0"/>
              <w:pageBreakBefore w:val="0"/>
              <w:kinsoku/>
              <w:wordWrap/>
              <w:overflowPunct/>
              <w:topLinePunct w:val="0"/>
              <w:autoSpaceDE/>
              <w:autoSpaceDN/>
              <w:bidi w:val="0"/>
              <w:adjustRightInd/>
              <w:spacing w:line="276" w:lineRule="auto"/>
              <w:jc w:val="center"/>
              <w:textAlignment w:val="auto"/>
              <w:outlineLvl w:val="9"/>
              <w:rPr>
                <w:rFonts w:hint="default" w:ascii="Times New Roman" w:hAnsi="Times New Roman" w:eastAsia="宋体" w:cs="Times New Roman"/>
                <w:highlight w:val="none"/>
              </w:rPr>
            </w:pPr>
            <w:r>
              <w:rPr>
                <w:rFonts w:hint="eastAsia" w:eastAsia="宋体"/>
                <w:spacing w:val="7"/>
                <w:highlight w:val="none"/>
                <w:lang w:eastAsia="zh-CN"/>
              </w:rPr>
              <w:t>采购</w:t>
            </w:r>
            <w:r>
              <w:rPr>
                <w:rFonts w:hint="default" w:eastAsia="宋体"/>
                <w:spacing w:val="7"/>
                <w:highlight w:val="none"/>
              </w:rPr>
              <w:t>内容</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328BE6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本次采购服务范围覆盖集团本部及全部下属子公司，服务商需提供全年一站式涉税专项服务</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具体内容如下：</w:t>
            </w:r>
          </w:p>
          <w:p w14:paraId="472D382E">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1.</w:t>
            </w:r>
            <w:r>
              <w:rPr>
                <w:rFonts w:hint="eastAsia" w:ascii="宋体" w:hAnsi="宋体" w:eastAsia="宋体" w:cs="宋体"/>
                <w:b/>
                <w:bCs/>
                <w:sz w:val="24"/>
                <w:szCs w:val="24"/>
                <w:highlight w:val="none"/>
              </w:rPr>
              <w:t>全域常态化财税咨询服务</w:t>
            </w:r>
          </w:p>
          <w:p w14:paraId="0E591B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服务覆盖集团本部及全部下属子公司全板块涉税业务，提供全年持续性财税专业咨询支持，涵盖日常纳税申报、各类经营项目、资本市场融资及信息披露等全场景涉税事项。项目配置专属固定财税顾问，搭建线上、线下一体化咨询通道，全天候受理集团各类涉税问题，结合集团业务实际精准适用税收法律法规，出具适配集团经营模式的涉税处理方案。针对重大经营项目、资产重组、资本运作等重点业务，可列席内部专题会议开展现场涉税研判，出具专业处置意见，并根据需求出具标准化书面涉税分析报告；针对公开市场融资、对外信息披露相关涉税疑点，提供专项梳理、口径答疑与专业解释服务。</w:t>
            </w:r>
          </w:p>
          <w:p w14:paraId="6E6B967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驻场服务与上门专项辅导</w:t>
            </w:r>
          </w:p>
          <w:p w14:paraId="181D37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服务期内实行月度驻场服务制度，每月安排专业人员驻场办公，现场即时处置集团各类涉税实务问题；同时按需提供机动上门专项服务，全年上门服务累计不少于10次。可根据集团管理需求开展内部财税专题培训，同步完成新政宣讲、涉税风险实操指导等配套服务。</w:t>
            </w:r>
          </w:p>
          <w:p w14:paraId="6FF62C2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3.纳税申报全流程辅导与政策风险管控</w:t>
            </w:r>
          </w:p>
          <w:p w14:paraId="562388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全程为集团本部及各下属子公司提供全税种、全周期纳税申报专业辅导，覆盖申报数据梳理、申报表填报、税款核对、申报提交、申报异常处理等全流程环节，及时纠正申报差错，保障各主体申报工作规范、准确、按期完成。实时跟踪国家及地方财税法规、征管政策更新动态，定期推送专业化政策解读材料，同步组织政策要点落地指导。</w:t>
            </w:r>
          </w:p>
          <w:p w14:paraId="63C84B8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税务监管事项全流程协同服务</w:t>
            </w:r>
          </w:p>
          <w:p w14:paraId="1EB67A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全权配合集团及下属子公司应对税务机关日常核查、纳税评估、专项稽查、风险提示等各类税务监管工作；统一归集整理全套涉税佐证资料，牵头对接税务主管机关开展政策沟通与专业答辩，通过合规化专业应对，最大限度减少集团补税、滞纳金、行政处罚等涉税经济损失。</w:t>
            </w:r>
          </w:p>
          <w:p w14:paraId="077A040B">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5.</w:t>
            </w:r>
            <w:r>
              <w:rPr>
                <w:rFonts w:hint="eastAsia" w:ascii="宋体" w:hAnsi="宋体" w:eastAsia="宋体" w:cs="宋体"/>
                <w:b/>
                <w:bCs/>
                <w:sz w:val="24"/>
                <w:szCs w:val="24"/>
                <w:highlight w:val="none"/>
              </w:rPr>
              <w:t>服务响应机制及成果交付规范</w:t>
            </w:r>
          </w:p>
          <w:p w14:paraId="5B2F5F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实行分级限时响应机制：常规日常涉税咨询，工作日4小时内予以完整答复；税务稽查入户、风险预警、突发涉税危机等紧急事项，24小时内安排专业人员到场处置。服务商交付的涉税意见书、风险分析报告、培训课件、业务佐证资料等全部服务成果，均同步提供电子版与正式纸质文件，统一整理归档后移交集团留存保管。</w:t>
            </w:r>
          </w:p>
          <w:p w14:paraId="72B826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宋体" w:cs="Times New Roman"/>
                <w:szCs w:val="21"/>
                <w:highlight w:val="none"/>
                <w:lang w:val="en-US" w:eastAsia="zh-CN"/>
              </w:rPr>
            </w:pPr>
            <w:r>
              <w:rPr>
                <w:rFonts w:hint="eastAsia" w:ascii="宋体" w:hAnsi="宋体" w:eastAsia="宋体" w:cs="宋体"/>
                <w:sz w:val="24"/>
                <w:szCs w:val="24"/>
                <w:highlight w:val="none"/>
              </w:rPr>
              <w:t>本次报价为固定总价包干报价，包含人员服务费、专家咨询费、差旅费、培训费、资料编制费、全部税费、应急服务费等项目全部费用，采购人不再支付任何其他费用。</w:t>
            </w:r>
          </w:p>
        </w:tc>
      </w:tr>
      <w:tr w14:paraId="29E26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0"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1F08A5DF">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3B594027">
            <w:pPr>
              <w:keepNext w:val="0"/>
              <w:keepLines w:val="0"/>
              <w:pageBreakBefore w:val="0"/>
              <w:kinsoku/>
              <w:wordWrap/>
              <w:overflowPunct/>
              <w:topLinePunct w:val="0"/>
              <w:autoSpaceDE/>
              <w:autoSpaceDN/>
              <w:bidi w:val="0"/>
              <w:adjustRightInd/>
              <w:spacing w:line="276" w:lineRule="auto"/>
              <w:jc w:val="center"/>
              <w:textAlignment w:val="auto"/>
              <w:outlineLvl w:val="9"/>
              <w:rPr>
                <w:rFonts w:hint="default" w:cs="Times New Roman"/>
                <w:highlight w:val="none"/>
                <w:lang w:val="en-US" w:eastAsia="zh-CN"/>
              </w:rPr>
            </w:pPr>
            <w:r>
              <w:rPr>
                <w:rFonts w:hint="eastAsia" w:eastAsia="宋体"/>
                <w:spacing w:val="7"/>
                <w:highlight w:val="none"/>
                <w:lang w:val="en-US" w:eastAsia="zh-CN"/>
              </w:rPr>
              <w:t>服务成果</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197257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实行分级限时响应机制：常规日常涉税咨询，工作日4小时内予以完整答复；税务稽查入户、风险预警、突发涉税危机等紧急事项，24小时内安排专业人员到场处置。服务商交付的涉税意见书、风险分析报告、培训课件、业务佐证资料等全部服务成果，均同步提供电子版与正式纸质文件，统一整理归档后移交集团留存保管。</w:t>
            </w:r>
          </w:p>
          <w:p w14:paraId="620E49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Segoe UI" w:hAnsi="Segoe UI" w:eastAsia="Segoe UI" w:cs="Segoe UI"/>
                <w:i w:val="0"/>
                <w:iCs w:val="0"/>
                <w:caps w:val="0"/>
                <w:color w:val="0F1115"/>
                <w:spacing w:val="0"/>
                <w:sz w:val="24"/>
                <w:szCs w:val="24"/>
                <w:shd w:val="clear" w:fill="FFFFFF"/>
                <w:lang w:val="en-US" w:eastAsia="zh-CN"/>
              </w:rPr>
            </w:pPr>
            <w:r>
              <w:rPr>
                <w:rFonts w:hint="eastAsia" w:ascii="宋体" w:hAnsi="宋体" w:eastAsia="宋体" w:cs="宋体"/>
                <w:sz w:val="24"/>
                <w:szCs w:val="24"/>
                <w:highlight w:val="none"/>
              </w:rPr>
              <w:t>本次报价为固定总价包干报价，包含人员服务费、专家咨询费、差旅费、培训费、资料编制费、全部税费、应急服务费等项目全部费用，采购人不再支付任何其他费用。</w:t>
            </w:r>
          </w:p>
        </w:tc>
      </w:tr>
      <w:tr w14:paraId="0E757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36C173EF">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3752F90D">
            <w:pPr>
              <w:keepNext w:val="0"/>
              <w:keepLines w:val="0"/>
              <w:pageBreakBefore w:val="0"/>
              <w:kinsoku/>
              <w:wordWrap/>
              <w:overflowPunct/>
              <w:topLinePunct w:val="0"/>
              <w:autoSpaceDE/>
              <w:autoSpaceDN/>
              <w:bidi w:val="0"/>
              <w:adjustRightInd/>
              <w:spacing w:line="276" w:lineRule="auto"/>
              <w:jc w:val="center"/>
              <w:textAlignment w:val="auto"/>
              <w:outlineLvl w:val="9"/>
              <w:rPr>
                <w:rFonts w:hint="eastAsia" w:cs="Times New Roman"/>
                <w:highlight w:val="none"/>
                <w:lang w:val="en-US" w:eastAsia="zh-CN"/>
              </w:rPr>
            </w:pPr>
            <w:r>
              <w:rPr>
                <w:spacing w:val="7"/>
                <w:highlight w:val="none"/>
              </w:rPr>
              <w:t>资金来源及比例</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3F6EDDB3">
            <w:pPr>
              <w:keepNext w:val="0"/>
              <w:keepLines w:val="0"/>
              <w:pageBreakBefore w:val="0"/>
              <w:kinsoku/>
              <w:wordWrap/>
              <w:overflowPunct/>
              <w:topLinePunct w:val="0"/>
              <w:autoSpaceDE/>
              <w:autoSpaceDN/>
              <w:bidi w:val="0"/>
              <w:adjustRightInd/>
              <w:spacing w:line="276" w:lineRule="auto"/>
              <w:textAlignment w:val="auto"/>
              <w:outlineLvl w:val="9"/>
              <w:rPr>
                <w:rStyle w:val="24"/>
                <w:rFonts w:hint="eastAsia" w:ascii="Times New Roman" w:hAnsi="Times New Roman" w:eastAsia="宋体" w:cs="Times New Roman"/>
                <w:szCs w:val="21"/>
                <w:highlight w:val="none"/>
                <w:lang w:eastAsia="zh-CN"/>
              </w:rPr>
            </w:pPr>
            <w:r>
              <w:rPr>
                <w:spacing w:val="-2"/>
                <w:highlight w:val="none"/>
              </w:rPr>
              <w:t>自筹资金</w:t>
            </w:r>
          </w:p>
        </w:tc>
      </w:tr>
      <w:tr w14:paraId="79BCF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750DAF84">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51961076">
            <w:pPr>
              <w:keepNext w:val="0"/>
              <w:keepLines w:val="0"/>
              <w:pageBreakBefore w:val="0"/>
              <w:kinsoku/>
              <w:wordWrap/>
              <w:overflowPunct/>
              <w:topLinePunct w:val="0"/>
              <w:autoSpaceDE/>
              <w:autoSpaceDN/>
              <w:bidi w:val="0"/>
              <w:adjustRightInd/>
              <w:spacing w:line="276" w:lineRule="auto"/>
              <w:jc w:val="center"/>
              <w:textAlignment w:val="auto"/>
              <w:outlineLvl w:val="9"/>
              <w:rPr>
                <w:spacing w:val="7"/>
                <w:highlight w:val="none"/>
              </w:rPr>
            </w:pPr>
            <w:r>
              <w:rPr>
                <w:rFonts w:eastAsia="宋体"/>
                <w:spacing w:val="7"/>
                <w:highlight w:val="none"/>
              </w:rPr>
              <w:t>资金落实情况</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7BE976FD">
            <w:pPr>
              <w:keepNext w:val="0"/>
              <w:keepLines w:val="0"/>
              <w:pageBreakBefore w:val="0"/>
              <w:kinsoku/>
              <w:wordWrap/>
              <w:overflowPunct/>
              <w:topLinePunct w:val="0"/>
              <w:autoSpaceDE/>
              <w:autoSpaceDN/>
              <w:bidi w:val="0"/>
              <w:adjustRightInd/>
              <w:spacing w:line="276" w:lineRule="auto"/>
              <w:textAlignment w:val="auto"/>
              <w:outlineLvl w:val="9"/>
              <w:rPr>
                <w:spacing w:val="-2"/>
                <w:highlight w:val="none"/>
              </w:rPr>
            </w:pPr>
            <w:r>
              <w:rPr>
                <w:spacing w:val="-1"/>
                <w:highlight w:val="none"/>
              </w:rPr>
              <w:t>已落实</w:t>
            </w:r>
          </w:p>
        </w:tc>
      </w:tr>
      <w:tr w14:paraId="27E80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635B65A1">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2422ED3E">
            <w:pPr>
              <w:keepNext w:val="0"/>
              <w:keepLines w:val="0"/>
              <w:pageBreakBefore w:val="0"/>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color w:val="auto"/>
                <w:szCs w:val="21"/>
                <w:highlight w:val="none"/>
                <w:lang w:val="en-US" w:eastAsia="zh-CN"/>
              </w:rPr>
            </w:pPr>
            <w:r>
              <w:rPr>
                <w:rFonts w:hint="eastAsia"/>
                <w:spacing w:val="7"/>
                <w:highlight w:val="none"/>
                <w:lang w:eastAsia="zh-CN"/>
              </w:rPr>
              <w:t>履约</w:t>
            </w:r>
            <w:r>
              <w:rPr>
                <w:rFonts w:eastAsia="宋体"/>
                <w:spacing w:val="7"/>
                <w:highlight w:val="none"/>
              </w:rPr>
              <w:t>期限</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2BE59AAB">
            <w:pPr>
              <w:keepNext w:val="0"/>
              <w:keepLines w:val="0"/>
              <w:pageBreakBefore w:val="0"/>
              <w:tabs>
                <w:tab w:val="center" w:pos="4153"/>
                <w:tab w:val="right" w:pos="8306"/>
              </w:tabs>
              <w:kinsoku/>
              <w:wordWrap/>
              <w:overflowPunct/>
              <w:topLinePunct w:val="0"/>
              <w:autoSpaceDE/>
              <w:autoSpaceDN/>
              <w:bidi w:val="0"/>
              <w:adjustRightInd/>
              <w:snapToGrid w:val="0"/>
              <w:spacing w:line="276" w:lineRule="auto"/>
              <w:textAlignment w:val="auto"/>
              <w:outlineLvl w:val="9"/>
              <w:rPr>
                <w:rStyle w:val="24"/>
                <w:rFonts w:hint="default" w:ascii="Times New Roman" w:hAnsi="Times New Roman" w:eastAsia="宋体" w:cs="Times New Roman"/>
                <w:color w:val="auto"/>
                <w:szCs w:val="21"/>
                <w:highlight w:val="none"/>
                <w:lang w:val="en-US" w:eastAsia="zh-CN"/>
              </w:rPr>
            </w:pPr>
            <w:r>
              <w:rPr>
                <w:rStyle w:val="24"/>
                <w:rFonts w:hint="eastAsia" w:cs="Times New Roman"/>
                <w:color w:val="auto"/>
                <w:szCs w:val="21"/>
                <w:highlight w:val="none"/>
                <w:lang w:val="en-US" w:eastAsia="zh-CN"/>
              </w:rPr>
              <w:t>合同签订之日起贰年</w:t>
            </w:r>
          </w:p>
        </w:tc>
      </w:tr>
      <w:tr w14:paraId="2F9F8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7BA0EFE8">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6A0E8A00">
            <w:pPr>
              <w:keepNext w:val="0"/>
              <w:keepLines w:val="0"/>
              <w:pageBreakBefore w:val="0"/>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r>
              <w:rPr>
                <w:rFonts w:hint="default" w:eastAsia="宋体"/>
                <w:spacing w:val="7"/>
                <w:highlight w:val="none"/>
              </w:rPr>
              <w:t>投标有效期</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04012B66">
            <w:pPr>
              <w:keepNext w:val="0"/>
              <w:keepLines w:val="0"/>
              <w:pageBreakBefore w:val="0"/>
              <w:kinsoku/>
              <w:wordWrap/>
              <w:overflowPunct/>
              <w:topLinePunct w:val="0"/>
              <w:autoSpaceDE/>
              <w:autoSpaceDN/>
              <w:bidi w:val="0"/>
              <w:adjustRightInd/>
              <w:spacing w:line="276" w:lineRule="auto"/>
              <w:textAlignment w:val="auto"/>
              <w:outlineLvl w:val="9"/>
              <w:rPr>
                <w:rStyle w:val="24"/>
                <w:rFonts w:hint="default" w:ascii="Times New Roman" w:hAnsi="Times New Roman" w:eastAsia="宋体" w:cs="Times New Roman"/>
                <w:szCs w:val="21"/>
                <w:highlight w:val="none"/>
              </w:rPr>
            </w:pPr>
            <w:r>
              <w:rPr>
                <w:rStyle w:val="24"/>
                <w:rFonts w:hint="default" w:ascii="Times New Roman" w:hAnsi="Times New Roman" w:eastAsia="宋体" w:cs="Times New Roman"/>
                <w:szCs w:val="21"/>
                <w:highlight w:val="none"/>
              </w:rPr>
              <w:t>投标文件从</w:t>
            </w:r>
            <w:r>
              <w:rPr>
                <w:rStyle w:val="24"/>
                <w:rFonts w:hint="eastAsia" w:cs="Times New Roman"/>
                <w:szCs w:val="21"/>
                <w:highlight w:val="none"/>
                <w:lang w:eastAsia="zh-CN"/>
              </w:rPr>
              <w:t>采购</w:t>
            </w:r>
            <w:r>
              <w:rPr>
                <w:rStyle w:val="24"/>
                <w:rFonts w:hint="default" w:ascii="Times New Roman" w:hAnsi="Times New Roman" w:eastAsia="宋体" w:cs="Times New Roman"/>
                <w:szCs w:val="21"/>
                <w:highlight w:val="none"/>
              </w:rPr>
              <w:t>之日起，有效期为90日历天。</w:t>
            </w:r>
          </w:p>
        </w:tc>
      </w:tr>
      <w:tr w14:paraId="793AB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103D27A7">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4C137D46">
            <w:pPr>
              <w:keepNext w:val="0"/>
              <w:keepLines w:val="0"/>
              <w:pageBreakBefore w:val="0"/>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r>
              <w:rPr>
                <w:rFonts w:hint="default" w:eastAsia="宋体"/>
                <w:spacing w:val="7"/>
                <w:highlight w:val="none"/>
              </w:rPr>
              <w:t>投标保证金</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324A87F1">
            <w:pPr>
              <w:keepNext w:val="0"/>
              <w:keepLines w:val="0"/>
              <w:pageBreakBefore w:val="0"/>
              <w:kinsoku/>
              <w:wordWrap/>
              <w:overflowPunct/>
              <w:topLinePunct w:val="0"/>
              <w:autoSpaceDE/>
              <w:autoSpaceDN/>
              <w:bidi w:val="0"/>
              <w:adjustRightInd/>
              <w:spacing w:line="276" w:lineRule="auto"/>
              <w:textAlignment w:val="auto"/>
              <w:outlineLvl w:val="9"/>
              <w:rPr>
                <w:rStyle w:val="24"/>
                <w:rFonts w:hint="eastAsia" w:ascii="Times New Roman" w:hAnsi="Times New Roman" w:eastAsia="宋体" w:cs="Times New Roman"/>
                <w:color w:val="000000" w:themeColor="text1"/>
                <w:szCs w:val="21"/>
                <w:highlight w:val="none"/>
                <w:lang w:eastAsia="zh-CN"/>
                <w14:textFill>
                  <w14:solidFill>
                    <w14:schemeClr w14:val="tx1"/>
                  </w14:solidFill>
                </w14:textFill>
              </w:rPr>
            </w:pPr>
            <w:r>
              <w:rPr>
                <w:rStyle w:val="24"/>
                <w:rFonts w:hint="default" w:ascii="Times New Roman" w:hAnsi="Times New Roman" w:eastAsia="宋体" w:cs="Times New Roman"/>
                <w:color w:val="000000" w:themeColor="text1"/>
                <w:szCs w:val="21"/>
                <w:highlight w:val="none"/>
                <w14:textFill>
                  <w14:solidFill>
                    <w14:schemeClr w14:val="tx1"/>
                  </w14:solidFill>
                </w14:textFill>
              </w:rPr>
              <w:t>是否要求投标人递交投标保证金</w:t>
            </w:r>
            <w:r>
              <w:rPr>
                <w:rStyle w:val="24"/>
                <w:rFonts w:hint="eastAsia" w:cs="Times New Roman"/>
                <w:color w:val="000000" w:themeColor="text1"/>
                <w:szCs w:val="21"/>
                <w:highlight w:val="none"/>
                <w:lang w:eastAsia="zh-CN"/>
                <w14:textFill>
                  <w14:solidFill>
                    <w14:schemeClr w14:val="tx1"/>
                  </w14:solidFill>
                </w14:textFill>
              </w:rPr>
              <w:t>：</w:t>
            </w:r>
          </w:p>
          <w:p w14:paraId="6A7E7CE4">
            <w:pPr>
              <w:keepNext w:val="0"/>
              <w:keepLines w:val="0"/>
              <w:pageBreakBefore w:val="0"/>
              <w:kinsoku/>
              <w:wordWrap/>
              <w:overflowPunct/>
              <w:topLinePunct w:val="0"/>
              <w:autoSpaceDE/>
              <w:autoSpaceDN/>
              <w:bidi w:val="0"/>
              <w:adjustRightInd/>
              <w:spacing w:line="276" w:lineRule="auto"/>
              <w:textAlignment w:val="auto"/>
              <w:outlineLvl w:val="9"/>
              <w:rPr>
                <w:rStyle w:val="24"/>
                <w:rFonts w:hint="eastAsia" w:cs="Times New Roman"/>
                <w:color w:val="000000" w:themeColor="text1"/>
                <w:szCs w:val="21"/>
                <w:highlight w:val="none"/>
                <w:lang w:eastAsia="zh-CN"/>
                <w14:textFill>
                  <w14:solidFill>
                    <w14:schemeClr w14:val="tx1"/>
                  </w14:solidFill>
                </w14:textFill>
              </w:rPr>
            </w:pPr>
            <w:r>
              <w:rPr>
                <w:rStyle w:val="24"/>
                <w:rFonts w:hint="default" w:ascii="Times New Roman" w:hAnsi="Times New Roman" w:eastAsia="宋体" w:cs="Times New Roman"/>
                <w:color w:val="000000" w:themeColor="text1"/>
                <w:szCs w:val="21"/>
                <w:highlight w:val="none"/>
                <w14:textFill>
                  <w14:solidFill>
                    <w14:schemeClr w14:val="tx1"/>
                  </w14:solidFill>
                </w14:textFill>
              </w:rPr>
              <w:t>口要求，投标保证金的形式</w:t>
            </w:r>
            <w:r>
              <w:rPr>
                <w:rStyle w:val="24"/>
                <w:rFonts w:hint="eastAsia" w:cs="Times New Roman"/>
                <w:color w:val="000000" w:themeColor="text1"/>
                <w:szCs w:val="21"/>
                <w:highlight w:val="none"/>
                <w:lang w:eastAsia="zh-CN"/>
                <w14:textFill>
                  <w14:solidFill>
                    <w14:schemeClr w14:val="tx1"/>
                  </w14:solidFill>
                </w14:textFill>
              </w:rPr>
              <w:t>：</w:t>
            </w:r>
          </w:p>
          <w:p w14:paraId="17AA0670">
            <w:pPr>
              <w:keepNext w:val="0"/>
              <w:keepLines w:val="0"/>
              <w:pageBreakBefore w:val="0"/>
              <w:kinsoku/>
              <w:wordWrap/>
              <w:overflowPunct/>
              <w:topLinePunct w:val="0"/>
              <w:autoSpaceDE/>
              <w:autoSpaceDN/>
              <w:bidi w:val="0"/>
              <w:adjustRightInd/>
              <w:spacing w:line="276" w:lineRule="auto"/>
              <w:ind w:firstLine="840" w:firstLineChars="400"/>
              <w:textAlignment w:val="auto"/>
              <w:outlineLvl w:val="9"/>
              <w:rPr>
                <w:rStyle w:val="24"/>
                <w:rFonts w:hint="eastAsia" w:ascii="Times New Roman" w:hAnsi="Times New Roman" w:eastAsia="宋体" w:cs="Times New Roman"/>
                <w:color w:val="000000" w:themeColor="text1"/>
                <w:szCs w:val="21"/>
                <w:highlight w:val="none"/>
                <w:lang w:eastAsia="zh-CN"/>
                <w14:textFill>
                  <w14:solidFill>
                    <w14:schemeClr w14:val="tx1"/>
                  </w14:solidFill>
                </w14:textFill>
              </w:rPr>
            </w:pPr>
            <w:r>
              <w:rPr>
                <w:rStyle w:val="24"/>
                <w:rFonts w:hint="default" w:ascii="Times New Roman" w:hAnsi="Times New Roman" w:eastAsia="宋体" w:cs="Times New Roman"/>
                <w:color w:val="000000" w:themeColor="text1"/>
                <w:szCs w:val="21"/>
                <w:highlight w:val="none"/>
                <w14:textFill>
                  <w14:solidFill>
                    <w14:schemeClr w14:val="tx1"/>
                  </w14:solidFill>
                </w14:textFill>
              </w:rPr>
              <w:t>投标保证金的金额</w:t>
            </w:r>
            <w:r>
              <w:rPr>
                <w:rStyle w:val="24"/>
                <w:rFonts w:hint="eastAsia" w:cs="Times New Roman"/>
                <w:color w:val="000000" w:themeColor="text1"/>
                <w:szCs w:val="21"/>
                <w:highlight w:val="none"/>
                <w:lang w:eastAsia="zh-CN"/>
                <w14:textFill>
                  <w14:solidFill>
                    <w14:schemeClr w14:val="tx1"/>
                  </w14:solidFill>
                </w14:textFill>
              </w:rPr>
              <w:t>：</w:t>
            </w:r>
          </w:p>
          <w:p w14:paraId="3FD99BF2">
            <w:pPr>
              <w:keepNext w:val="0"/>
              <w:keepLines w:val="0"/>
              <w:pageBreakBefore w:val="0"/>
              <w:kinsoku/>
              <w:wordWrap/>
              <w:overflowPunct/>
              <w:topLinePunct w:val="0"/>
              <w:autoSpaceDE/>
              <w:autoSpaceDN/>
              <w:bidi w:val="0"/>
              <w:adjustRightInd/>
              <w:spacing w:line="276" w:lineRule="auto"/>
              <w:textAlignment w:val="auto"/>
              <w:outlineLvl w:val="9"/>
              <w:rPr>
                <w:rStyle w:val="24"/>
                <w:rFonts w:hint="default" w:ascii="Times New Roman" w:hAnsi="Times New Roman" w:eastAsia="宋体" w:cs="Times New Roman"/>
                <w:szCs w:val="21"/>
                <w:highlight w:val="none"/>
              </w:rPr>
            </w:pPr>
            <w:r>
              <w:rPr>
                <w:rStyle w:val="24"/>
                <w:rFonts w:hint="default" w:ascii="Times New Roman" w:hAnsi="Times New Roman" w:eastAsia="宋体" w:cs="Times New Roman"/>
                <w:color w:val="000000" w:themeColor="text1"/>
                <w:szCs w:val="21"/>
                <w:highlight w:val="none"/>
                <w14:textFill>
                  <w14:solidFill>
                    <w14:schemeClr w14:val="tx1"/>
                  </w14:solidFill>
                </w14:textFill>
              </w:rPr>
              <w:sym w:font="Wingdings 2" w:char="0052"/>
            </w:r>
            <w:r>
              <w:rPr>
                <w:rStyle w:val="24"/>
                <w:rFonts w:hint="default" w:ascii="Times New Roman" w:hAnsi="Times New Roman" w:eastAsia="宋体" w:cs="Times New Roman"/>
                <w:color w:val="000000" w:themeColor="text1"/>
                <w:szCs w:val="21"/>
                <w:highlight w:val="none"/>
                <w14:textFill>
                  <w14:solidFill>
                    <w14:schemeClr w14:val="tx1"/>
                  </w14:solidFill>
                </w14:textFill>
              </w:rPr>
              <w:t>不要求</w:t>
            </w:r>
          </w:p>
        </w:tc>
      </w:tr>
      <w:tr w14:paraId="71AB4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4E18B3FA">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11BC6781">
            <w:pPr>
              <w:keepNext w:val="0"/>
              <w:keepLines w:val="0"/>
              <w:pageBreakBefore w:val="0"/>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r>
              <w:rPr>
                <w:rFonts w:hint="default" w:eastAsia="宋体"/>
                <w:spacing w:val="7"/>
                <w:highlight w:val="none"/>
              </w:rPr>
              <w:t>投标人确认收到</w:t>
            </w:r>
            <w:r>
              <w:rPr>
                <w:rFonts w:hint="eastAsia" w:eastAsia="宋体"/>
                <w:spacing w:val="7"/>
                <w:highlight w:val="none"/>
                <w:lang w:eastAsia="zh-CN"/>
              </w:rPr>
              <w:t>采购</w:t>
            </w:r>
            <w:r>
              <w:rPr>
                <w:rFonts w:hint="default" w:eastAsia="宋体"/>
                <w:spacing w:val="7"/>
                <w:highlight w:val="none"/>
              </w:rPr>
              <w:t>文件澄清或者修改的时间</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3F02315D">
            <w:pPr>
              <w:keepNext w:val="0"/>
              <w:keepLines w:val="0"/>
              <w:pageBreakBefore w:val="0"/>
              <w:kinsoku/>
              <w:wordWrap/>
              <w:overflowPunct/>
              <w:topLinePunct w:val="0"/>
              <w:autoSpaceDE/>
              <w:autoSpaceDN/>
              <w:bidi w:val="0"/>
              <w:adjustRightInd/>
              <w:spacing w:line="276" w:lineRule="auto"/>
              <w:textAlignment w:val="auto"/>
              <w:outlineLvl w:val="9"/>
              <w:rPr>
                <w:rStyle w:val="24"/>
                <w:rFonts w:hint="eastAsia" w:ascii="Times New Roman" w:hAnsi="Times New Roman" w:eastAsia="宋体" w:cs="Times New Roman"/>
                <w:szCs w:val="21"/>
                <w:highlight w:val="none"/>
                <w:lang w:eastAsia="zh-CN"/>
              </w:rPr>
            </w:pPr>
            <w:r>
              <w:rPr>
                <w:rStyle w:val="24"/>
                <w:rFonts w:hint="default" w:ascii="Times New Roman" w:hAnsi="Times New Roman" w:eastAsia="宋体" w:cs="Times New Roman"/>
                <w:szCs w:val="21"/>
                <w:highlight w:val="none"/>
              </w:rPr>
              <w:t>在收到投标文件后24小时内</w:t>
            </w:r>
            <w:r>
              <w:rPr>
                <w:rStyle w:val="24"/>
                <w:rFonts w:hint="eastAsia" w:cs="Times New Roman"/>
                <w:szCs w:val="21"/>
                <w:highlight w:val="none"/>
                <w:lang w:eastAsia="zh-CN"/>
              </w:rPr>
              <w:t>。</w:t>
            </w:r>
          </w:p>
        </w:tc>
      </w:tr>
      <w:tr w14:paraId="2C4DD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6"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0C82F34C">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65275D6E">
            <w:pPr>
              <w:keepNext w:val="0"/>
              <w:keepLines w:val="0"/>
              <w:pageBreakBefore w:val="0"/>
              <w:kinsoku/>
              <w:wordWrap/>
              <w:overflowPunct/>
              <w:topLinePunct w:val="0"/>
              <w:autoSpaceDE/>
              <w:autoSpaceDN/>
              <w:bidi w:val="0"/>
              <w:adjustRightInd/>
              <w:spacing w:line="276" w:lineRule="auto"/>
              <w:jc w:val="center"/>
              <w:textAlignment w:val="auto"/>
              <w:outlineLvl w:val="9"/>
              <w:rPr>
                <w:rFonts w:hint="default" w:eastAsia="宋体"/>
                <w:spacing w:val="7"/>
                <w:highlight w:val="none"/>
              </w:rPr>
            </w:pPr>
            <w:r>
              <w:rPr>
                <w:rFonts w:hint="default" w:eastAsia="宋体"/>
                <w:spacing w:val="7"/>
                <w:highlight w:val="none"/>
              </w:rPr>
              <w:t>投标文件</w:t>
            </w:r>
          </w:p>
          <w:p w14:paraId="025FE974">
            <w:pPr>
              <w:keepNext w:val="0"/>
              <w:keepLines w:val="0"/>
              <w:pageBreakBefore w:val="0"/>
              <w:kinsoku/>
              <w:wordWrap/>
              <w:overflowPunct/>
              <w:topLinePunct w:val="0"/>
              <w:autoSpaceDE/>
              <w:autoSpaceDN/>
              <w:bidi w:val="0"/>
              <w:adjustRightInd/>
              <w:spacing w:line="276" w:lineRule="auto"/>
              <w:jc w:val="center"/>
              <w:textAlignment w:val="auto"/>
              <w:outlineLvl w:val="9"/>
              <w:rPr>
                <w:rFonts w:hint="default" w:eastAsia="宋体"/>
                <w:spacing w:val="7"/>
                <w:highlight w:val="none"/>
              </w:rPr>
            </w:pPr>
            <w:r>
              <w:rPr>
                <w:rFonts w:hint="default" w:eastAsia="宋体"/>
                <w:spacing w:val="7"/>
                <w:highlight w:val="none"/>
              </w:rPr>
              <w:t>制作、提交</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687ED603">
            <w:pPr>
              <w:keepNext w:val="0"/>
              <w:keepLines w:val="0"/>
              <w:pageBreakBefore w:val="0"/>
              <w:kinsoku/>
              <w:wordWrap/>
              <w:overflowPunct/>
              <w:topLinePunct w:val="0"/>
              <w:autoSpaceDE/>
              <w:autoSpaceDN/>
              <w:bidi w:val="0"/>
              <w:adjustRightInd/>
              <w:spacing w:line="276" w:lineRule="auto"/>
              <w:textAlignment w:val="auto"/>
              <w:outlineLvl w:val="9"/>
              <w:rPr>
                <w:rStyle w:val="24"/>
                <w:rFonts w:hint="default" w:ascii="Times New Roman" w:hAnsi="Times New Roman" w:eastAsia="宋体" w:cs="Times New Roman"/>
                <w:szCs w:val="21"/>
                <w:highlight w:val="none"/>
              </w:rPr>
            </w:pPr>
            <w:r>
              <w:rPr>
                <w:rStyle w:val="24"/>
                <w:rFonts w:hint="default" w:ascii="Times New Roman" w:hAnsi="Times New Roman" w:eastAsia="宋体" w:cs="Times New Roman"/>
                <w:szCs w:val="21"/>
                <w:highlight w:val="none"/>
              </w:rPr>
              <w:t>投标人应当准备投标文件正本壹份、副本贰份和电子投标文件（U盘）壹份。（电子投标文件中均应包含：</w:t>
            </w:r>
            <w:r>
              <w:rPr>
                <w:rFonts w:hint="default" w:ascii="Times New Roman" w:hAnsi="Times New Roman" w:eastAsia="宋体" w:cs="Times New Roman"/>
                <w:szCs w:val="21"/>
                <w:highlight w:val="none"/>
              </w:rPr>
              <w:t>投标文件正本加盖公章、签字齐全的纸质版扫描成的PDF格式</w:t>
            </w:r>
            <w:r>
              <w:rPr>
                <w:rFonts w:hint="default" w:ascii="Times New Roman" w:hAnsi="Times New Roman" w:cs="Times New Roman"/>
                <w:szCs w:val="21"/>
                <w:highlight w:val="none"/>
                <w:lang w:eastAsia="zh-CN"/>
              </w:rPr>
              <w:t>以及</w:t>
            </w:r>
            <w:r>
              <w:rPr>
                <w:rFonts w:hint="default" w:ascii="Times New Roman" w:hAnsi="Times New Roman" w:cs="Times New Roman"/>
                <w:szCs w:val="21"/>
                <w:highlight w:val="none"/>
                <w:lang w:val="en-US" w:eastAsia="zh-CN"/>
              </w:rPr>
              <w:t>WORD格式</w:t>
            </w:r>
            <w:r>
              <w:rPr>
                <w:rStyle w:val="24"/>
                <w:rFonts w:hint="default" w:ascii="Times New Roman" w:hAnsi="Times New Roman" w:eastAsia="宋体" w:cs="Times New Roman"/>
                <w:szCs w:val="21"/>
                <w:highlight w:val="none"/>
              </w:rPr>
              <w:t>）每份文件须清楚地标明</w:t>
            </w:r>
            <w:r>
              <w:rPr>
                <w:rStyle w:val="24"/>
                <w:rFonts w:hint="eastAsia" w:cs="Times New Roman"/>
                <w:szCs w:val="21"/>
                <w:highlight w:val="none"/>
                <w:lang w:eastAsia="zh-CN"/>
              </w:rPr>
              <w:t>“</w:t>
            </w:r>
            <w:r>
              <w:rPr>
                <w:rStyle w:val="24"/>
                <w:rFonts w:hint="default" w:ascii="Times New Roman" w:hAnsi="Times New Roman" w:eastAsia="宋体" w:cs="Times New Roman"/>
                <w:szCs w:val="21"/>
                <w:highlight w:val="none"/>
              </w:rPr>
              <w:t>正本</w:t>
            </w:r>
            <w:r>
              <w:rPr>
                <w:rStyle w:val="24"/>
                <w:rFonts w:hint="eastAsia" w:cs="Times New Roman"/>
                <w:szCs w:val="21"/>
                <w:highlight w:val="none"/>
                <w:lang w:eastAsia="zh-CN"/>
              </w:rPr>
              <w:t>”</w:t>
            </w:r>
            <w:r>
              <w:rPr>
                <w:rStyle w:val="24"/>
                <w:rFonts w:hint="default" w:ascii="Times New Roman" w:hAnsi="Times New Roman" w:eastAsia="宋体" w:cs="Times New Roman"/>
                <w:szCs w:val="21"/>
                <w:highlight w:val="none"/>
              </w:rPr>
              <w:t>或</w:t>
            </w:r>
            <w:r>
              <w:rPr>
                <w:rStyle w:val="24"/>
                <w:rFonts w:hint="eastAsia" w:cs="Times New Roman"/>
                <w:szCs w:val="21"/>
                <w:highlight w:val="none"/>
                <w:lang w:eastAsia="zh-CN"/>
              </w:rPr>
              <w:t>“</w:t>
            </w:r>
            <w:r>
              <w:rPr>
                <w:rStyle w:val="24"/>
                <w:rFonts w:hint="default" w:ascii="Times New Roman" w:hAnsi="Times New Roman" w:eastAsia="宋体" w:cs="Times New Roman"/>
                <w:szCs w:val="21"/>
                <w:highlight w:val="none"/>
              </w:rPr>
              <w:t>副本</w:t>
            </w:r>
            <w:r>
              <w:rPr>
                <w:rStyle w:val="24"/>
                <w:rFonts w:hint="eastAsia" w:cs="Times New Roman"/>
                <w:szCs w:val="21"/>
                <w:highlight w:val="none"/>
                <w:lang w:eastAsia="zh-CN"/>
              </w:rPr>
              <w:t>”</w:t>
            </w:r>
            <w:r>
              <w:rPr>
                <w:rStyle w:val="24"/>
                <w:rFonts w:hint="default" w:ascii="Times New Roman" w:hAnsi="Times New Roman" w:eastAsia="宋体" w:cs="Times New Roman"/>
                <w:szCs w:val="21"/>
                <w:highlight w:val="none"/>
              </w:rPr>
              <w:t>。若正本和副本不符，以正本为准。</w:t>
            </w:r>
          </w:p>
        </w:tc>
      </w:tr>
      <w:tr w14:paraId="7D4ED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1"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2D9745CE">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495B2E8A">
            <w:pPr>
              <w:keepNext w:val="0"/>
              <w:keepLines w:val="0"/>
              <w:pageBreakBefore w:val="0"/>
              <w:kinsoku/>
              <w:wordWrap/>
              <w:overflowPunct/>
              <w:topLinePunct w:val="0"/>
              <w:autoSpaceDE/>
              <w:autoSpaceDN/>
              <w:bidi w:val="0"/>
              <w:adjustRightInd/>
              <w:spacing w:line="276" w:lineRule="auto"/>
              <w:jc w:val="center"/>
              <w:textAlignment w:val="auto"/>
              <w:outlineLvl w:val="9"/>
              <w:rPr>
                <w:rFonts w:hint="default" w:eastAsia="宋体"/>
                <w:spacing w:val="7"/>
                <w:highlight w:val="none"/>
              </w:rPr>
            </w:pPr>
            <w:r>
              <w:rPr>
                <w:rFonts w:hint="default" w:eastAsia="宋体"/>
                <w:spacing w:val="7"/>
                <w:highlight w:val="none"/>
              </w:rPr>
              <w:t>装订要求</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2086F504">
            <w:pPr>
              <w:pStyle w:val="15"/>
              <w:keepNext w:val="0"/>
              <w:keepLines w:val="0"/>
              <w:pageBreakBefore w:val="0"/>
              <w:kinsoku/>
              <w:wordWrap/>
              <w:overflowPunct/>
              <w:topLinePunct w:val="0"/>
              <w:autoSpaceDE/>
              <w:autoSpaceDN/>
              <w:bidi w:val="0"/>
              <w:adjustRightInd/>
              <w:spacing w:before="0" w:beforeAutospacing="0" w:after="0" w:afterAutospacing="0" w:line="276" w:lineRule="auto"/>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投标文件应牢固装订成册，不可插页抽页，投标文件一正二副，每册采用A4页幅打印、左侧胶装方式装订，装订应牢固、不易拆散和换页，活页装订的投标文件按无效投标文件处理。</w:t>
            </w:r>
          </w:p>
          <w:p w14:paraId="0B730D6E">
            <w:pPr>
              <w:pStyle w:val="15"/>
              <w:keepNext w:val="0"/>
              <w:keepLines w:val="0"/>
              <w:pageBreakBefore w:val="0"/>
              <w:kinsoku/>
              <w:wordWrap/>
              <w:overflowPunct/>
              <w:topLinePunct w:val="0"/>
              <w:autoSpaceDE/>
              <w:autoSpaceDN/>
              <w:bidi w:val="0"/>
              <w:adjustRightInd/>
              <w:spacing w:before="0" w:beforeAutospacing="0" w:after="0" w:afterAutospacing="0" w:line="276" w:lineRule="auto"/>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装袋要求：</w:t>
            </w:r>
          </w:p>
          <w:p w14:paraId="0E751137">
            <w:pPr>
              <w:pStyle w:val="15"/>
              <w:keepNext w:val="0"/>
              <w:keepLines w:val="0"/>
              <w:pageBreakBefore w:val="0"/>
              <w:kinsoku/>
              <w:wordWrap/>
              <w:overflowPunct/>
              <w:topLinePunct w:val="0"/>
              <w:autoSpaceDE/>
              <w:autoSpaceDN/>
              <w:bidi w:val="0"/>
              <w:adjustRightInd/>
              <w:spacing w:before="0" w:beforeAutospacing="0" w:after="0" w:afterAutospacing="0" w:line="276" w:lineRule="auto"/>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投标文件正本一份（单独密封）</w:t>
            </w:r>
          </w:p>
          <w:p w14:paraId="3F5E9A69">
            <w:pPr>
              <w:pStyle w:val="15"/>
              <w:keepNext w:val="0"/>
              <w:keepLines w:val="0"/>
              <w:pageBreakBefore w:val="0"/>
              <w:kinsoku/>
              <w:wordWrap/>
              <w:overflowPunct/>
              <w:topLinePunct w:val="0"/>
              <w:autoSpaceDE/>
              <w:autoSpaceDN/>
              <w:bidi w:val="0"/>
              <w:adjustRightInd/>
              <w:spacing w:before="0" w:beforeAutospacing="0" w:after="0" w:afterAutospacing="0" w:line="276" w:lineRule="auto"/>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投标文件副本二份（单独密封）</w:t>
            </w:r>
          </w:p>
          <w:p w14:paraId="1916E2F4">
            <w:pPr>
              <w:keepNext w:val="0"/>
              <w:keepLines w:val="0"/>
              <w:pageBreakBefore w:val="0"/>
              <w:kinsoku/>
              <w:wordWrap/>
              <w:overflowPunct/>
              <w:topLinePunct w:val="0"/>
              <w:autoSpaceDE/>
              <w:autoSpaceDN/>
              <w:bidi w:val="0"/>
              <w:adjustRightInd/>
              <w:spacing w:line="276" w:lineRule="auto"/>
              <w:textAlignment w:val="auto"/>
              <w:outlineLvl w:val="9"/>
              <w:rPr>
                <w:rStyle w:val="24"/>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rPr>
              <w:t>电子版</w:t>
            </w:r>
            <w:r>
              <w:rPr>
                <w:rFonts w:hint="eastAsia" w:cs="Times New Roman"/>
                <w:szCs w:val="21"/>
                <w:highlight w:val="none"/>
                <w:lang w:val="en-US" w:eastAsia="zh-CN"/>
              </w:rPr>
              <w:t>一</w:t>
            </w:r>
            <w:r>
              <w:rPr>
                <w:rFonts w:hint="default" w:ascii="Times New Roman" w:hAnsi="Times New Roman" w:eastAsia="宋体" w:cs="Times New Roman"/>
                <w:szCs w:val="21"/>
                <w:highlight w:val="none"/>
              </w:rPr>
              <w:t>份（电子U盘，封装在正本中）</w:t>
            </w:r>
          </w:p>
        </w:tc>
      </w:tr>
      <w:tr w14:paraId="41368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0"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44344596">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54593E4C">
            <w:pPr>
              <w:keepNext w:val="0"/>
              <w:keepLines w:val="0"/>
              <w:pageBreakBefore w:val="0"/>
              <w:kinsoku/>
              <w:wordWrap/>
              <w:overflowPunct/>
              <w:topLinePunct w:val="0"/>
              <w:autoSpaceDE/>
              <w:autoSpaceDN/>
              <w:bidi w:val="0"/>
              <w:adjustRightInd/>
              <w:spacing w:line="276" w:lineRule="auto"/>
              <w:jc w:val="center"/>
              <w:textAlignment w:val="auto"/>
              <w:outlineLvl w:val="9"/>
              <w:rPr>
                <w:rFonts w:hint="default" w:eastAsia="宋体"/>
                <w:spacing w:val="7"/>
                <w:highlight w:val="none"/>
              </w:rPr>
            </w:pPr>
            <w:r>
              <w:rPr>
                <w:rFonts w:hint="default" w:eastAsia="宋体"/>
                <w:spacing w:val="7"/>
                <w:highlight w:val="none"/>
              </w:rPr>
              <w:t>签字或盖章要求</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618DD07C">
            <w:pPr>
              <w:keepNext w:val="0"/>
              <w:keepLines w:val="0"/>
              <w:pageBreakBefore w:val="0"/>
              <w:kinsoku/>
              <w:wordWrap/>
              <w:overflowPunct/>
              <w:topLinePunct w:val="0"/>
              <w:autoSpaceDE/>
              <w:autoSpaceDN/>
              <w:bidi w:val="0"/>
              <w:adjustRightInd/>
              <w:spacing w:line="276" w:lineRule="auto"/>
              <w:textAlignment w:val="auto"/>
              <w:outlineLvl w:val="9"/>
              <w:rPr>
                <w:rStyle w:val="24"/>
                <w:rFonts w:hint="default" w:ascii="Times New Roman" w:hAnsi="Times New Roman" w:eastAsia="宋体" w:cs="Times New Roman"/>
                <w:szCs w:val="21"/>
                <w:highlight w:val="none"/>
              </w:rPr>
            </w:pPr>
            <w:r>
              <w:rPr>
                <w:rStyle w:val="24"/>
                <w:rFonts w:hint="default" w:ascii="Times New Roman" w:hAnsi="Times New Roman" w:eastAsia="宋体" w:cs="Times New Roman"/>
                <w:szCs w:val="21"/>
                <w:highlight w:val="none"/>
              </w:rPr>
              <w:t>正本要求：投标文件格式中明确需要签字和（或）盖章处，应由投标人法定代表人或其授权委托人（在委托的情况下）签字和（或）加盖单位公章；</w:t>
            </w:r>
          </w:p>
          <w:p w14:paraId="4BDD15FF">
            <w:pPr>
              <w:keepNext w:val="0"/>
              <w:keepLines w:val="0"/>
              <w:pageBreakBefore w:val="0"/>
              <w:kinsoku/>
              <w:wordWrap/>
              <w:overflowPunct/>
              <w:topLinePunct w:val="0"/>
              <w:autoSpaceDE/>
              <w:autoSpaceDN/>
              <w:bidi w:val="0"/>
              <w:adjustRightInd/>
              <w:spacing w:line="276" w:lineRule="auto"/>
              <w:textAlignment w:val="auto"/>
              <w:outlineLvl w:val="9"/>
              <w:rPr>
                <w:rStyle w:val="24"/>
                <w:rFonts w:hint="default" w:ascii="Times New Roman" w:hAnsi="Times New Roman" w:eastAsia="宋体" w:cs="Times New Roman"/>
                <w:szCs w:val="21"/>
                <w:highlight w:val="none"/>
                <w:lang w:val="en-US" w:eastAsia="zh-CN"/>
              </w:rPr>
            </w:pPr>
            <w:r>
              <w:rPr>
                <w:rStyle w:val="24"/>
                <w:rFonts w:hint="default" w:ascii="Times New Roman" w:hAnsi="Times New Roman" w:eastAsia="宋体" w:cs="Times New Roman"/>
                <w:szCs w:val="21"/>
                <w:highlight w:val="none"/>
              </w:rPr>
              <w:t>副本要求：可采用正本盖章后的复印件。</w:t>
            </w:r>
          </w:p>
        </w:tc>
      </w:tr>
      <w:tr w14:paraId="08B8C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3E31C76A">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5B247190">
            <w:pPr>
              <w:keepNext w:val="0"/>
              <w:keepLines w:val="0"/>
              <w:pageBreakBefore w:val="0"/>
              <w:kinsoku/>
              <w:wordWrap/>
              <w:overflowPunct/>
              <w:topLinePunct w:val="0"/>
              <w:autoSpaceDE/>
              <w:autoSpaceDN/>
              <w:bidi w:val="0"/>
              <w:adjustRightInd/>
              <w:spacing w:line="276" w:lineRule="auto"/>
              <w:jc w:val="center"/>
              <w:textAlignment w:val="auto"/>
              <w:outlineLvl w:val="9"/>
              <w:rPr>
                <w:rFonts w:hint="default" w:eastAsia="宋体"/>
                <w:spacing w:val="7"/>
                <w:highlight w:val="none"/>
              </w:rPr>
            </w:pPr>
            <w:r>
              <w:rPr>
                <w:rFonts w:hint="default" w:eastAsia="宋体"/>
                <w:spacing w:val="7"/>
                <w:highlight w:val="none"/>
              </w:rPr>
              <w:t>递交投标文件地点</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3DF4A30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Segoe UI" w:hAnsi="Segoe UI" w:eastAsia="Segoe UI" w:cs="Segoe UI"/>
                <w:i w:val="0"/>
                <w:iCs w:val="0"/>
                <w:caps w:val="0"/>
                <w:color w:val="0F1115"/>
                <w:spacing w:val="0"/>
                <w:kern w:val="2"/>
                <w:sz w:val="22"/>
                <w:szCs w:val="22"/>
                <w:shd w:val="clear" w:fill="FFFFFF"/>
                <w:lang w:val="en-US" w:eastAsia="zh-CN" w:bidi="ar-SA"/>
              </w:rPr>
            </w:pPr>
            <w:r>
              <w:rPr>
                <w:rFonts w:hint="eastAsia" w:ascii="Segoe UI" w:hAnsi="Segoe UI" w:eastAsia="Segoe UI" w:cs="Segoe UI"/>
                <w:i w:val="0"/>
                <w:iCs w:val="0"/>
                <w:caps w:val="0"/>
                <w:color w:val="0F1115"/>
                <w:spacing w:val="0"/>
                <w:kern w:val="2"/>
                <w:sz w:val="22"/>
                <w:szCs w:val="22"/>
                <w:shd w:val="clear" w:fill="FFFFFF"/>
                <w:lang w:val="en-US" w:eastAsia="zh-CN" w:bidi="ar-SA"/>
              </w:rPr>
              <w:t>陕西省咸阳市兴平市西吴街道办咸兴路东段西瑞集团二楼3号会议室</w:t>
            </w:r>
          </w:p>
          <w:p w14:paraId="73C3801C">
            <w:pPr>
              <w:keepNext w:val="0"/>
              <w:keepLines w:val="0"/>
              <w:pageBreakBefore w:val="0"/>
              <w:kinsoku/>
              <w:wordWrap/>
              <w:overflowPunct/>
              <w:topLinePunct w:val="0"/>
              <w:autoSpaceDE/>
              <w:autoSpaceDN/>
              <w:bidi w:val="0"/>
              <w:adjustRightInd/>
              <w:spacing w:line="276" w:lineRule="auto"/>
              <w:ind w:left="630" w:hanging="630" w:hangingChars="300"/>
              <w:textAlignment w:val="auto"/>
              <w:outlineLvl w:val="9"/>
              <w:rPr>
                <w:rStyle w:val="24"/>
                <w:rFonts w:hint="default" w:ascii="Times New Roman" w:hAnsi="Times New Roman" w:eastAsia="宋体" w:cs="Times New Roman"/>
                <w:szCs w:val="21"/>
                <w:highlight w:val="none"/>
              </w:rPr>
            </w:pPr>
          </w:p>
        </w:tc>
      </w:tr>
      <w:tr w14:paraId="77EEF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24D3660F">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0DF3BA42">
            <w:pPr>
              <w:keepNext w:val="0"/>
              <w:keepLines w:val="0"/>
              <w:pageBreakBefore w:val="0"/>
              <w:kinsoku/>
              <w:wordWrap/>
              <w:overflowPunct/>
              <w:topLinePunct w:val="0"/>
              <w:autoSpaceDE/>
              <w:autoSpaceDN/>
              <w:bidi w:val="0"/>
              <w:adjustRightInd/>
              <w:spacing w:line="276" w:lineRule="auto"/>
              <w:jc w:val="center"/>
              <w:textAlignment w:val="auto"/>
              <w:outlineLvl w:val="9"/>
              <w:rPr>
                <w:rFonts w:hint="default" w:eastAsia="宋体"/>
                <w:spacing w:val="7"/>
                <w:highlight w:val="none"/>
              </w:rPr>
            </w:pPr>
            <w:r>
              <w:rPr>
                <w:rFonts w:hint="default" w:eastAsia="宋体"/>
                <w:spacing w:val="7"/>
                <w:highlight w:val="none"/>
              </w:rPr>
              <w:t>是否退还投标文件</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2C42CEFC">
            <w:pPr>
              <w:keepNext w:val="0"/>
              <w:keepLines w:val="0"/>
              <w:pageBreakBefore w:val="0"/>
              <w:kinsoku/>
              <w:wordWrap/>
              <w:overflowPunct/>
              <w:topLinePunct w:val="0"/>
              <w:autoSpaceDE/>
              <w:autoSpaceDN/>
              <w:bidi w:val="0"/>
              <w:adjustRightInd/>
              <w:spacing w:line="276" w:lineRule="auto"/>
              <w:textAlignment w:val="auto"/>
              <w:outlineLvl w:val="9"/>
              <w:rPr>
                <w:rStyle w:val="24"/>
                <w:rFonts w:hint="default" w:ascii="Times New Roman" w:hAnsi="Times New Roman" w:eastAsia="宋体" w:cs="Times New Roman"/>
                <w:szCs w:val="21"/>
                <w:highlight w:val="none"/>
              </w:rPr>
            </w:pPr>
            <w:r>
              <w:rPr>
                <w:rStyle w:val="24"/>
                <w:rFonts w:hint="default" w:ascii="Times New Roman" w:hAnsi="Times New Roman" w:eastAsia="宋体" w:cs="Times New Roman"/>
                <w:szCs w:val="21"/>
                <w:highlight w:val="none"/>
              </w:rPr>
              <w:t>否</w:t>
            </w:r>
          </w:p>
        </w:tc>
      </w:tr>
      <w:tr w14:paraId="69908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0C439993">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4FCD621D">
            <w:pPr>
              <w:keepNext w:val="0"/>
              <w:keepLines w:val="0"/>
              <w:pageBreakBefore w:val="0"/>
              <w:kinsoku/>
              <w:wordWrap/>
              <w:overflowPunct/>
              <w:topLinePunct w:val="0"/>
              <w:autoSpaceDE/>
              <w:autoSpaceDN/>
              <w:bidi w:val="0"/>
              <w:adjustRightInd/>
              <w:spacing w:line="276" w:lineRule="auto"/>
              <w:jc w:val="center"/>
              <w:textAlignment w:val="auto"/>
              <w:outlineLvl w:val="9"/>
              <w:rPr>
                <w:rFonts w:hint="eastAsia" w:eastAsia="宋体"/>
                <w:spacing w:val="7"/>
                <w:highlight w:val="none"/>
                <w:lang w:eastAsia="zh-CN"/>
              </w:rPr>
            </w:pPr>
            <w:r>
              <w:rPr>
                <w:rFonts w:hint="eastAsia"/>
                <w:spacing w:val="7"/>
                <w:highlight w:val="none"/>
                <w:lang w:eastAsia="zh-CN"/>
              </w:rPr>
              <w:t>投标文件提交时间</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622E7C19">
            <w:pPr>
              <w:keepNext w:val="0"/>
              <w:keepLines w:val="0"/>
              <w:pageBreakBefore w:val="0"/>
              <w:kinsoku/>
              <w:wordWrap/>
              <w:overflowPunct/>
              <w:topLinePunct w:val="0"/>
              <w:autoSpaceDE/>
              <w:autoSpaceDN/>
              <w:bidi w:val="0"/>
              <w:adjustRightInd/>
              <w:spacing w:line="276" w:lineRule="auto"/>
              <w:textAlignment w:val="auto"/>
              <w:outlineLvl w:val="9"/>
              <w:rPr>
                <w:rFonts w:hint="default" w:ascii="Times New Roman" w:hAnsi="Times New Roman" w:eastAsia="宋体" w:cs="Times New Roman"/>
                <w:szCs w:val="21"/>
                <w:highlight w:val="none"/>
                <w:lang w:val="en-US" w:eastAsia="zh-CN"/>
              </w:rPr>
            </w:pPr>
            <w:r>
              <w:rPr>
                <w:rFonts w:hint="eastAsia" w:cs="Times New Roman"/>
                <w:szCs w:val="21"/>
                <w:highlight w:val="none"/>
                <w:lang w:val="en-US" w:eastAsia="zh-CN"/>
              </w:rPr>
              <w:t>2026年7月14日14时00分</w:t>
            </w:r>
          </w:p>
        </w:tc>
      </w:tr>
      <w:tr w14:paraId="20B8E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0430204F">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15C7F9C2">
            <w:pPr>
              <w:keepNext w:val="0"/>
              <w:keepLines w:val="0"/>
              <w:pageBreakBefore w:val="0"/>
              <w:kinsoku/>
              <w:wordWrap/>
              <w:overflowPunct/>
              <w:topLinePunct w:val="0"/>
              <w:autoSpaceDE/>
              <w:autoSpaceDN/>
              <w:bidi w:val="0"/>
              <w:adjustRightInd/>
              <w:spacing w:line="276" w:lineRule="auto"/>
              <w:jc w:val="center"/>
              <w:textAlignment w:val="auto"/>
              <w:outlineLvl w:val="9"/>
              <w:rPr>
                <w:rFonts w:hint="default" w:eastAsia="宋体"/>
                <w:spacing w:val="7"/>
                <w:highlight w:val="none"/>
              </w:rPr>
            </w:pPr>
            <w:r>
              <w:rPr>
                <w:rFonts w:hint="default" w:eastAsia="宋体"/>
                <w:spacing w:val="7"/>
                <w:highlight w:val="none"/>
              </w:rPr>
              <w:t>开标时间和地点</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1E4A5B01">
            <w:pPr>
              <w:keepNext w:val="0"/>
              <w:keepLines w:val="0"/>
              <w:pageBreakBefore w:val="0"/>
              <w:kinsoku/>
              <w:wordWrap/>
              <w:overflowPunct/>
              <w:topLinePunct w:val="0"/>
              <w:autoSpaceDE/>
              <w:autoSpaceDN/>
              <w:bidi w:val="0"/>
              <w:adjustRightInd/>
              <w:spacing w:line="276" w:lineRule="auto"/>
              <w:jc w:val="both"/>
              <w:textAlignment w:val="auto"/>
              <w:outlineLvl w:val="9"/>
              <w:rPr>
                <w:rFonts w:hint="default" w:ascii="Times New Roman" w:hAnsi="Times New Roman" w:eastAsia="宋体" w:cs="Times New Roman"/>
                <w:szCs w:val="21"/>
                <w:highlight w:val="none"/>
              </w:rPr>
            </w:pPr>
            <w:r>
              <w:rPr>
                <w:rStyle w:val="24"/>
                <w:rFonts w:hint="default" w:ascii="Times New Roman" w:hAnsi="Times New Roman" w:eastAsia="宋体" w:cs="Times New Roman"/>
                <w:szCs w:val="21"/>
                <w:highlight w:val="none"/>
              </w:rPr>
              <w:t>开标时间：202</w:t>
            </w:r>
            <w:r>
              <w:rPr>
                <w:rStyle w:val="24"/>
                <w:rFonts w:hint="eastAsia" w:cs="Times New Roman"/>
                <w:szCs w:val="21"/>
                <w:highlight w:val="none"/>
                <w:lang w:val="en-US" w:eastAsia="zh-CN"/>
              </w:rPr>
              <w:t>6</w:t>
            </w:r>
            <w:r>
              <w:rPr>
                <w:rStyle w:val="24"/>
                <w:rFonts w:hint="default" w:ascii="Times New Roman" w:hAnsi="Times New Roman" w:eastAsia="宋体" w:cs="Times New Roman"/>
                <w:szCs w:val="21"/>
                <w:highlight w:val="none"/>
              </w:rPr>
              <w:t>年</w:t>
            </w:r>
            <w:r>
              <w:rPr>
                <w:rStyle w:val="24"/>
                <w:rFonts w:hint="eastAsia" w:cs="Times New Roman"/>
                <w:szCs w:val="21"/>
                <w:highlight w:val="none"/>
                <w:lang w:val="en-US" w:eastAsia="zh-CN"/>
              </w:rPr>
              <w:t>7</w:t>
            </w:r>
            <w:r>
              <w:rPr>
                <w:rStyle w:val="24"/>
                <w:rFonts w:hint="default" w:ascii="Times New Roman" w:hAnsi="Times New Roman" w:eastAsia="宋体" w:cs="Times New Roman"/>
                <w:szCs w:val="21"/>
                <w:highlight w:val="none"/>
              </w:rPr>
              <w:t>月</w:t>
            </w:r>
            <w:r>
              <w:rPr>
                <w:rStyle w:val="24"/>
                <w:rFonts w:hint="eastAsia" w:cs="Times New Roman"/>
                <w:szCs w:val="21"/>
                <w:highlight w:val="none"/>
                <w:lang w:val="en-US" w:eastAsia="zh-CN"/>
              </w:rPr>
              <w:t>14</w:t>
            </w:r>
            <w:r>
              <w:rPr>
                <w:rStyle w:val="24"/>
                <w:rFonts w:hint="default" w:ascii="Times New Roman" w:hAnsi="Times New Roman" w:eastAsia="宋体" w:cs="Times New Roman"/>
                <w:szCs w:val="21"/>
                <w:highlight w:val="none"/>
              </w:rPr>
              <w:t>日</w:t>
            </w:r>
            <w:r>
              <w:rPr>
                <w:rStyle w:val="24"/>
                <w:rFonts w:hint="eastAsia" w:cs="Times New Roman"/>
                <w:szCs w:val="21"/>
                <w:highlight w:val="none"/>
                <w:lang w:val="en-US" w:eastAsia="zh-CN"/>
              </w:rPr>
              <w:t>14</w:t>
            </w:r>
            <w:r>
              <w:rPr>
                <w:rStyle w:val="24"/>
                <w:rFonts w:hint="default" w:ascii="Times New Roman" w:hAnsi="Times New Roman" w:eastAsia="宋体" w:cs="Times New Roman"/>
                <w:szCs w:val="21"/>
                <w:highlight w:val="none"/>
              </w:rPr>
              <w:t>时</w:t>
            </w:r>
            <w:r>
              <w:rPr>
                <w:rStyle w:val="24"/>
                <w:rFonts w:hint="eastAsia" w:cs="Times New Roman"/>
                <w:szCs w:val="21"/>
                <w:highlight w:val="none"/>
                <w:lang w:val="en-US" w:eastAsia="zh-CN"/>
              </w:rPr>
              <w:t>00</w:t>
            </w:r>
            <w:r>
              <w:rPr>
                <w:rStyle w:val="24"/>
                <w:rFonts w:hint="default" w:ascii="Times New Roman" w:hAnsi="Times New Roman" w:eastAsia="宋体" w:cs="Times New Roman"/>
                <w:szCs w:val="21"/>
                <w:highlight w:val="none"/>
              </w:rPr>
              <w:t>分</w:t>
            </w:r>
            <w:r>
              <w:rPr>
                <w:rFonts w:hint="default" w:ascii="Times New Roman" w:hAnsi="Times New Roman" w:eastAsia="宋体" w:cs="Times New Roman"/>
                <w:szCs w:val="21"/>
                <w:highlight w:val="none"/>
              </w:rPr>
              <w:t>（北京时间）</w:t>
            </w:r>
          </w:p>
          <w:p w14:paraId="0C5F8354">
            <w:pPr>
              <w:keepNext w:val="0"/>
              <w:keepLines w:val="0"/>
              <w:pageBreakBefore w:val="0"/>
              <w:kinsoku/>
              <w:wordWrap/>
              <w:overflowPunct/>
              <w:topLinePunct w:val="0"/>
              <w:autoSpaceDE/>
              <w:autoSpaceDN/>
              <w:bidi w:val="0"/>
              <w:adjustRightInd/>
              <w:spacing w:line="276" w:lineRule="auto"/>
              <w:textAlignment w:val="auto"/>
              <w:outlineLvl w:val="9"/>
              <w:rPr>
                <w:rStyle w:val="24"/>
                <w:rFonts w:hint="default" w:ascii="Times New Roman" w:hAnsi="Times New Roman" w:eastAsia="宋体" w:cs="Times New Roman"/>
                <w:szCs w:val="21"/>
                <w:highlight w:val="none"/>
                <w:lang w:eastAsia="zh-CN"/>
              </w:rPr>
            </w:pPr>
            <w:r>
              <w:rPr>
                <w:rFonts w:hint="default" w:ascii="Times New Roman" w:hAnsi="Times New Roman" w:eastAsia="宋体" w:cs="Times New Roman"/>
                <w:szCs w:val="21"/>
                <w:highlight w:val="none"/>
              </w:rPr>
              <w:t>开标地点：</w:t>
            </w:r>
            <w:r>
              <w:rPr>
                <w:rFonts w:hint="eastAsia" w:ascii="Segoe UI" w:hAnsi="Segoe UI" w:eastAsia="Segoe UI" w:cs="Segoe UI"/>
                <w:i w:val="0"/>
                <w:iCs w:val="0"/>
                <w:caps w:val="0"/>
                <w:color w:val="0F1115"/>
                <w:spacing w:val="0"/>
                <w:kern w:val="2"/>
                <w:sz w:val="22"/>
                <w:szCs w:val="22"/>
                <w:shd w:val="clear" w:fill="FFFFFF"/>
                <w:lang w:val="en-US" w:eastAsia="zh-CN" w:bidi="ar-SA"/>
              </w:rPr>
              <w:t>陕西省咸阳市兴平市西吴街道办咸兴路东段西瑞集团二楼</w:t>
            </w:r>
          </w:p>
        </w:tc>
      </w:tr>
      <w:tr w14:paraId="4CB81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2"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1162DD48">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27E7AFE1">
            <w:pPr>
              <w:keepNext w:val="0"/>
              <w:keepLines w:val="0"/>
              <w:pageBreakBefore w:val="0"/>
              <w:kinsoku/>
              <w:wordWrap/>
              <w:overflowPunct/>
              <w:topLinePunct w:val="0"/>
              <w:autoSpaceDE/>
              <w:autoSpaceDN/>
              <w:bidi w:val="0"/>
              <w:adjustRightInd/>
              <w:spacing w:line="276" w:lineRule="auto"/>
              <w:jc w:val="center"/>
              <w:textAlignment w:val="auto"/>
              <w:outlineLvl w:val="9"/>
              <w:rPr>
                <w:rFonts w:hint="default" w:eastAsia="宋体"/>
                <w:spacing w:val="7"/>
                <w:highlight w:val="none"/>
              </w:rPr>
            </w:pPr>
            <w:r>
              <w:rPr>
                <w:rFonts w:hint="default" w:eastAsia="宋体"/>
                <w:spacing w:val="7"/>
                <w:highlight w:val="none"/>
              </w:rPr>
              <w:t>评标委员会的组建</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6D643AD3">
            <w:pPr>
              <w:keepNext w:val="0"/>
              <w:keepLines w:val="0"/>
              <w:pageBreakBefore w:val="0"/>
              <w:kinsoku/>
              <w:wordWrap/>
              <w:overflowPunct/>
              <w:topLinePunct w:val="0"/>
              <w:autoSpaceDE/>
              <w:autoSpaceDN/>
              <w:bidi w:val="0"/>
              <w:adjustRightInd/>
              <w:spacing w:line="276" w:lineRule="auto"/>
              <w:textAlignment w:val="auto"/>
              <w:outlineLvl w:val="9"/>
              <w:rPr>
                <w:rStyle w:val="24"/>
                <w:rFonts w:hint="default" w:ascii="Times New Roman" w:hAnsi="Times New Roman" w:eastAsia="宋体" w:cs="Times New Roman"/>
                <w:szCs w:val="21"/>
                <w:highlight w:val="none"/>
              </w:rPr>
            </w:pPr>
            <w:r>
              <w:rPr>
                <w:rStyle w:val="24"/>
                <w:rFonts w:hint="default" w:ascii="Times New Roman" w:hAnsi="Times New Roman" w:eastAsia="宋体" w:cs="Times New Roman"/>
                <w:szCs w:val="21"/>
                <w:highlight w:val="none"/>
              </w:rPr>
              <w:t>评标由评标委员会负责。评标委员会由</w:t>
            </w:r>
            <w:r>
              <w:rPr>
                <w:rStyle w:val="24"/>
                <w:rFonts w:hint="eastAsia" w:cs="Times New Roman"/>
                <w:szCs w:val="21"/>
                <w:highlight w:val="none"/>
                <w:lang w:eastAsia="zh-CN"/>
              </w:rPr>
              <w:t>采购</w:t>
            </w:r>
            <w:r>
              <w:rPr>
                <w:rStyle w:val="24"/>
                <w:rFonts w:hint="default" w:ascii="Times New Roman" w:hAnsi="Times New Roman" w:eastAsia="宋体" w:cs="Times New Roman"/>
                <w:szCs w:val="21"/>
                <w:highlight w:val="none"/>
              </w:rPr>
              <w:t>人熟悉相关业务的代表，以及</w:t>
            </w:r>
            <w:r>
              <w:rPr>
                <w:rStyle w:val="24"/>
                <w:rFonts w:hint="eastAsia" w:cs="Times New Roman"/>
                <w:szCs w:val="21"/>
                <w:highlight w:val="none"/>
                <w:lang w:eastAsia="zh-CN"/>
              </w:rPr>
              <w:t>集团内部相关人员</w:t>
            </w:r>
            <w:r>
              <w:rPr>
                <w:rStyle w:val="24"/>
                <w:rFonts w:hint="default" w:ascii="Times New Roman" w:hAnsi="Times New Roman" w:eastAsia="宋体" w:cs="Times New Roman"/>
                <w:szCs w:val="21"/>
                <w:highlight w:val="none"/>
              </w:rPr>
              <w:t>组成。</w:t>
            </w:r>
          </w:p>
        </w:tc>
      </w:tr>
      <w:tr w14:paraId="63D08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68F67A7B">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073DFD3A">
            <w:pPr>
              <w:keepNext w:val="0"/>
              <w:keepLines w:val="0"/>
              <w:pageBreakBefore w:val="0"/>
              <w:kinsoku/>
              <w:wordWrap/>
              <w:overflowPunct/>
              <w:topLinePunct w:val="0"/>
              <w:autoSpaceDE/>
              <w:autoSpaceDN/>
              <w:bidi w:val="0"/>
              <w:adjustRightInd/>
              <w:spacing w:line="276" w:lineRule="auto"/>
              <w:jc w:val="center"/>
              <w:textAlignment w:val="auto"/>
              <w:outlineLvl w:val="9"/>
              <w:rPr>
                <w:rFonts w:hint="default" w:eastAsia="宋体"/>
                <w:spacing w:val="7"/>
                <w:highlight w:val="none"/>
              </w:rPr>
            </w:pPr>
            <w:r>
              <w:rPr>
                <w:rFonts w:hint="default" w:eastAsia="宋体"/>
                <w:spacing w:val="7"/>
                <w:highlight w:val="none"/>
              </w:rPr>
              <w:t>联合体投标说明</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35F8B778">
            <w:pPr>
              <w:keepNext w:val="0"/>
              <w:keepLines w:val="0"/>
              <w:pageBreakBefore w:val="0"/>
              <w:kinsoku/>
              <w:wordWrap/>
              <w:overflowPunct/>
              <w:topLinePunct w:val="0"/>
              <w:autoSpaceDE/>
              <w:autoSpaceDN/>
              <w:bidi w:val="0"/>
              <w:adjustRightInd/>
              <w:spacing w:line="276" w:lineRule="auto"/>
              <w:textAlignment w:val="auto"/>
              <w:outlineLvl w:val="9"/>
              <w:rPr>
                <w:rStyle w:val="24"/>
                <w:rFonts w:hint="default" w:ascii="Times New Roman" w:hAnsi="Times New Roman" w:eastAsia="宋体" w:cs="Times New Roman"/>
                <w:szCs w:val="21"/>
                <w:highlight w:val="none"/>
              </w:rPr>
            </w:pPr>
            <w:r>
              <w:rPr>
                <w:rStyle w:val="24"/>
                <w:rFonts w:hint="default" w:ascii="Times New Roman" w:hAnsi="Times New Roman" w:eastAsia="宋体" w:cs="Times New Roman"/>
                <w:szCs w:val="21"/>
                <w:highlight w:val="none"/>
              </w:rPr>
              <w:t>本项目不接受联合体投标</w:t>
            </w:r>
          </w:p>
        </w:tc>
      </w:tr>
      <w:tr w14:paraId="4E20B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170F1268">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25996797">
            <w:pPr>
              <w:keepNext w:val="0"/>
              <w:keepLines w:val="0"/>
              <w:pageBreakBefore w:val="0"/>
              <w:kinsoku/>
              <w:wordWrap/>
              <w:overflowPunct/>
              <w:topLinePunct w:val="0"/>
              <w:autoSpaceDE/>
              <w:autoSpaceDN/>
              <w:bidi w:val="0"/>
              <w:adjustRightInd/>
              <w:spacing w:line="276" w:lineRule="auto"/>
              <w:jc w:val="center"/>
              <w:textAlignment w:val="auto"/>
              <w:outlineLvl w:val="9"/>
              <w:rPr>
                <w:rFonts w:hint="default" w:eastAsia="宋体"/>
                <w:spacing w:val="7"/>
                <w:highlight w:val="none"/>
              </w:rPr>
            </w:pPr>
            <w:r>
              <w:rPr>
                <w:rFonts w:hint="default" w:eastAsia="宋体"/>
                <w:spacing w:val="7"/>
                <w:highlight w:val="none"/>
              </w:rPr>
              <w:t>备选方案</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38147A48">
            <w:pPr>
              <w:keepNext w:val="0"/>
              <w:keepLines w:val="0"/>
              <w:pageBreakBefore w:val="0"/>
              <w:kinsoku/>
              <w:wordWrap/>
              <w:overflowPunct/>
              <w:topLinePunct w:val="0"/>
              <w:autoSpaceDE/>
              <w:autoSpaceDN/>
              <w:bidi w:val="0"/>
              <w:adjustRightInd/>
              <w:spacing w:line="276" w:lineRule="auto"/>
              <w:textAlignment w:val="auto"/>
              <w:outlineLvl w:val="9"/>
              <w:rPr>
                <w:rStyle w:val="24"/>
                <w:rFonts w:hint="default" w:ascii="Times New Roman" w:hAnsi="Times New Roman" w:eastAsia="宋体" w:cs="Times New Roman"/>
                <w:szCs w:val="21"/>
                <w:highlight w:val="none"/>
              </w:rPr>
            </w:pPr>
            <w:r>
              <w:rPr>
                <w:rStyle w:val="24"/>
                <w:rFonts w:hint="default" w:ascii="Times New Roman" w:hAnsi="Times New Roman" w:eastAsia="宋体" w:cs="Times New Roman"/>
                <w:szCs w:val="21"/>
                <w:highlight w:val="none"/>
              </w:rPr>
              <w:t>本项目不接受备选方案</w:t>
            </w:r>
          </w:p>
        </w:tc>
      </w:tr>
      <w:tr w14:paraId="4EDBF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44C17BEB">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63229403">
            <w:pPr>
              <w:keepNext w:val="0"/>
              <w:keepLines w:val="0"/>
              <w:pageBreakBefore w:val="0"/>
              <w:kinsoku/>
              <w:wordWrap/>
              <w:overflowPunct/>
              <w:topLinePunct w:val="0"/>
              <w:autoSpaceDE/>
              <w:autoSpaceDN/>
              <w:bidi w:val="0"/>
              <w:adjustRightInd/>
              <w:spacing w:line="276" w:lineRule="auto"/>
              <w:jc w:val="center"/>
              <w:textAlignment w:val="auto"/>
              <w:outlineLvl w:val="9"/>
              <w:rPr>
                <w:rFonts w:hint="default" w:eastAsia="宋体"/>
                <w:spacing w:val="7"/>
                <w:highlight w:val="none"/>
                <w:lang w:val="en-US" w:eastAsia="zh-CN"/>
              </w:rPr>
            </w:pPr>
            <w:r>
              <w:rPr>
                <w:rFonts w:hint="default" w:eastAsia="宋体"/>
                <w:spacing w:val="7"/>
                <w:highlight w:val="none"/>
                <w:lang w:val="en-US" w:eastAsia="zh-CN"/>
              </w:rPr>
              <w:t>付款方式</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7D7CE35D">
            <w:pPr>
              <w:keepNext w:val="0"/>
              <w:keepLines w:val="0"/>
              <w:pageBreakBefore w:val="0"/>
              <w:kinsoku/>
              <w:wordWrap/>
              <w:overflowPunct/>
              <w:topLinePunct w:val="0"/>
              <w:autoSpaceDE/>
              <w:autoSpaceDN/>
              <w:bidi w:val="0"/>
              <w:adjustRightInd/>
              <w:spacing w:line="440" w:lineRule="exact"/>
              <w:jc w:val="left"/>
              <w:textAlignment w:val="auto"/>
              <w:outlineLvl w:val="9"/>
              <w:rPr>
                <w:rFonts w:hint="default" w:ascii="Segoe UI" w:hAnsi="Segoe UI" w:eastAsia="Segoe UI" w:cs="Segoe UI"/>
                <w:i w:val="0"/>
                <w:iCs w:val="0"/>
                <w:caps w:val="0"/>
                <w:color w:val="0F1115"/>
                <w:spacing w:val="0"/>
                <w:sz w:val="22"/>
                <w:szCs w:val="22"/>
                <w:highlight w:val="yellow"/>
                <w:shd w:val="clear" w:fill="FFFFFF"/>
                <w:lang w:val="en-US" w:eastAsia="zh-CN"/>
              </w:rPr>
            </w:pPr>
            <w:r>
              <w:rPr>
                <w:rFonts w:hint="eastAsia" w:ascii="Segoe UI" w:hAnsi="Segoe UI" w:eastAsia="Segoe UI" w:cs="Segoe UI"/>
                <w:i w:val="0"/>
                <w:iCs w:val="0"/>
                <w:caps w:val="0"/>
                <w:color w:val="auto"/>
                <w:spacing w:val="0"/>
                <w:sz w:val="22"/>
                <w:szCs w:val="22"/>
                <w:highlight w:val="none"/>
                <w:shd w:val="clear" w:fill="FFFFFF"/>
                <w:lang w:val="en-US" w:eastAsia="zh-CN"/>
              </w:rPr>
              <w:t>签订合同后付款30%，2026年12月付款30%，2027年6月30日前付20%，2027年12月31日付20%。</w:t>
            </w:r>
          </w:p>
        </w:tc>
      </w:tr>
      <w:tr w14:paraId="1C987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778D9A93">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30167EBE">
            <w:pPr>
              <w:keepNext w:val="0"/>
              <w:keepLines w:val="0"/>
              <w:pageBreakBefore w:val="0"/>
              <w:kinsoku/>
              <w:wordWrap/>
              <w:overflowPunct/>
              <w:topLinePunct w:val="0"/>
              <w:autoSpaceDE/>
              <w:autoSpaceDN/>
              <w:bidi w:val="0"/>
              <w:adjustRightInd/>
              <w:spacing w:line="276" w:lineRule="auto"/>
              <w:jc w:val="center"/>
              <w:textAlignment w:val="auto"/>
              <w:outlineLvl w:val="9"/>
              <w:rPr>
                <w:rFonts w:hint="default" w:eastAsia="宋体"/>
                <w:spacing w:val="7"/>
                <w:highlight w:val="none"/>
                <w:lang w:val="en-US" w:eastAsia="zh-CN"/>
              </w:rPr>
            </w:pPr>
            <w:r>
              <w:rPr>
                <w:rFonts w:hint="default" w:eastAsia="宋体"/>
                <w:spacing w:val="7"/>
                <w:highlight w:val="none"/>
                <w:lang w:val="en-US" w:eastAsia="zh-CN"/>
              </w:rPr>
              <w:t>定标</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73715061">
            <w:pPr>
              <w:keepNext w:val="0"/>
              <w:keepLines w:val="0"/>
              <w:pageBreakBefore w:val="0"/>
              <w:kinsoku/>
              <w:wordWrap/>
              <w:overflowPunct/>
              <w:topLinePunct w:val="0"/>
              <w:autoSpaceDE/>
              <w:autoSpaceDN/>
              <w:bidi w:val="0"/>
              <w:adjustRightInd/>
              <w:spacing w:line="276" w:lineRule="auto"/>
              <w:jc w:val="left"/>
              <w:textAlignment w:val="auto"/>
              <w:outlineLvl w:val="9"/>
              <w:rPr>
                <w:rFonts w:hint="default" w:ascii="Times New Roman" w:hAnsi="Times New Roman" w:eastAsia="宋体" w:cs="Times New Roman"/>
                <w:color w:val="FF0000"/>
                <w:szCs w:val="21"/>
                <w:highlight w:val="none"/>
              </w:rPr>
            </w:pPr>
            <w:r>
              <w:rPr>
                <w:rStyle w:val="24"/>
                <w:rFonts w:hint="default" w:ascii="Times New Roman" w:hAnsi="Times New Roman" w:eastAsia="宋体" w:cs="Times New Roman"/>
                <w:color w:val="000000" w:themeColor="text1"/>
                <w:szCs w:val="21"/>
                <w:highlight w:val="none"/>
                <w:lang w:val="en-US" w:eastAsia="zh-CN"/>
                <w14:textFill>
                  <w14:solidFill>
                    <w14:schemeClr w14:val="tx1"/>
                  </w14:solidFill>
                </w14:textFill>
              </w:rPr>
              <w:t>本项目将根据评标委员会推荐中标候选人</w:t>
            </w:r>
            <w:r>
              <w:rPr>
                <w:rStyle w:val="24"/>
                <w:rFonts w:hint="eastAsia" w:cs="Times New Roman"/>
                <w:color w:val="000000" w:themeColor="text1"/>
                <w:szCs w:val="21"/>
                <w:highlight w:val="none"/>
                <w:lang w:val="en-US" w:eastAsia="zh-CN"/>
                <w14:textFill>
                  <w14:solidFill>
                    <w14:schemeClr w14:val="tx1"/>
                  </w14:solidFill>
                </w14:textFill>
              </w:rPr>
              <w:t>，按照排名最终确定中标人</w:t>
            </w:r>
            <w:r>
              <w:rPr>
                <w:rFonts w:hint="default" w:ascii="Times New Roman" w:hAnsi="Times New Roman" w:eastAsia="宋体" w:cs="Times New Roman"/>
                <w:color w:val="000000" w:themeColor="text1"/>
                <w:szCs w:val="21"/>
                <w:highlight w:val="none"/>
                <w14:textFill>
                  <w14:solidFill>
                    <w14:schemeClr w14:val="tx1"/>
                  </w14:solidFill>
                </w14:textFill>
              </w:rPr>
              <w:t>。</w:t>
            </w:r>
          </w:p>
        </w:tc>
      </w:tr>
      <w:tr w14:paraId="0B941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3"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490DF1B8">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0756284D">
            <w:pPr>
              <w:keepNext w:val="0"/>
              <w:keepLines w:val="0"/>
              <w:pageBreakBefore w:val="0"/>
              <w:kinsoku/>
              <w:wordWrap/>
              <w:overflowPunct/>
              <w:topLinePunct w:val="0"/>
              <w:autoSpaceDE/>
              <w:autoSpaceDN/>
              <w:bidi w:val="0"/>
              <w:adjustRightInd/>
              <w:spacing w:line="276" w:lineRule="auto"/>
              <w:jc w:val="center"/>
              <w:textAlignment w:val="auto"/>
              <w:outlineLvl w:val="9"/>
              <w:rPr>
                <w:rFonts w:hint="default" w:eastAsia="宋体"/>
                <w:spacing w:val="7"/>
                <w:highlight w:val="none"/>
                <w:lang w:val="en-US" w:eastAsia="zh-CN"/>
              </w:rPr>
            </w:pPr>
            <w:r>
              <w:rPr>
                <w:rFonts w:hint="eastAsia" w:eastAsia="宋体"/>
                <w:spacing w:val="7"/>
                <w:highlight w:val="none"/>
                <w:lang w:val="en-US" w:eastAsia="zh-CN"/>
              </w:rPr>
              <w:t>保密要求</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5D32C828">
            <w:pPr>
              <w:keepNext w:val="0"/>
              <w:keepLines w:val="0"/>
              <w:pageBreakBefore w:val="0"/>
              <w:kinsoku/>
              <w:wordWrap/>
              <w:overflowPunct/>
              <w:topLinePunct w:val="0"/>
              <w:autoSpaceDE/>
              <w:autoSpaceDN/>
              <w:bidi w:val="0"/>
              <w:adjustRightInd/>
              <w:spacing w:line="276" w:lineRule="auto"/>
              <w:textAlignment w:val="auto"/>
              <w:outlineLvl w:val="9"/>
              <w:rPr>
                <w:rFonts w:hint="default"/>
                <w:highlight w:val="none"/>
                <w:lang w:val="en-US" w:eastAsia="zh-CN"/>
              </w:rPr>
            </w:pPr>
            <w:r>
              <w:rPr>
                <w:rFonts w:ascii="Segoe UI" w:hAnsi="Segoe UI" w:eastAsia="Segoe UI" w:cs="Segoe UI"/>
                <w:i w:val="0"/>
                <w:iCs w:val="0"/>
                <w:caps w:val="0"/>
                <w:color w:val="0F1115"/>
                <w:spacing w:val="0"/>
                <w:sz w:val="22"/>
                <w:szCs w:val="22"/>
                <w:shd w:val="clear" w:fill="FFFFFF"/>
              </w:rPr>
              <w:t>投标人必须对在投标及履约过程中知悉的所有项目资料、数据、中间及最终成果承担永久保密义务，并签订保密承诺书。</w:t>
            </w:r>
          </w:p>
        </w:tc>
      </w:tr>
      <w:tr w14:paraId="78AB4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7" w:hRule="atLeast"/>
          <w:jc w:val="center"/>
        </w:trPr>
        <w:tc>
          <w:tcPr>
            <w:tcW w:w="695" w:type="dxa"/>
            <w:tcBorders>
              <w:top w:val="single" w:color="000000" w:sz="4" w:space="0"/>
              <w:left w:val="single" w:color="000000" w:sz="4" w:space="0"/>
              <w:bottom w:val="single" w:color="000000" w:sz="4" w:space="0"/>
              <w:right w:val="single" w:color="000000" w:sz="4" w:space="0"/>
            </w:tcBorders>
            <w:noWrap w:val="0"/>
            <w:vAlign w:val="center"/>
          </w:tcPr>
          <w:p w14:paraId="6B530934">
            <w:pPr>
              <w:keepNext w:val="0"/>
              <w:keepLines w:val="0"/>
              <w:pageBreakBefore w:val="0"/>
              <w:numPr>
                <w:ilvl w:val="0"/>
                <w:numId w:val="3"/>
              </w:numPr>
              <w:kinsoku/>
              <w:wordWrap/>
              <w:overflowPunct/>
              <w:topLinePunct w:val="0"/>
              <w:autoSpaceDE/>
              <w:autoSpaceDN/>
              <w:bidi w:val="0"/>
              <w:adjustRightInd/>
              <w:spacing w:line="276" w:lineRule="auto"/>
              <w:jc w:val="center"/>
              <w:textAlignment w:val="auto"/>
              <w:outlineLvl w:val="9"/>
              <w:rPr>
                <w:rStyle w:val="24"/>
                <w:rFonts w:hint="default" w:ascii="Times New Roman" w:hAnsi="Times New Roman" w:eastAsia="宋体" w:cs="Times New Roman"/>
                <w:szCs w:val="21"/>
                <w:highlight w:val="none"/>
              </w:rPr>
            </w:pPr>
          </w:p>
        </w:tc>
        <w:tc>
          <w:tcPr>
            <w:tcW w:w="2029" w:type="dxa"/>
            <w:tcBorders>
              <w:top w:val="single" w:color="000000" w:sz="4" w:space="0"/>
              <w:left w:val="single" w:color="000000" w:sz="4" w:space="0"/>
              <w:bottom w:val="single" w:color="000000" w:sz="4" w:space="0"/>
              <w:right w:val="single" w:color="000000" w:sz="4" w:space="0"/>
            </w:tcBorders>
            <w:noWrap w:val="0"/>
            <w:vAlign w:val="center"/>
          </w:tcPr>
          <w:p w14:paraId="5FA3B2AB">
            <w:pPr>
              <w:keepNext w:val="0"/>
              <w:keepLines w:val="0"/>
              <w:pageBreakBefore w:val="0"/>
              <w:kinsoku/>
              <w:wordWrap/>
              <w:overflowPunct/>
              <w:topLinePunct w:val="0"/>
              <w:autoSpaceDE/>
              <w:autoSpaceDN/>
              <w:bidi w:val="0"/>
              <w:adjustRightInd/>
              <w:spacing w:line="276" w:lineRule="auto"/>
              <w:jc w:val="center"/>
              <w:textAlignment w:val="auto"/>
              <w:outlineLvl w:val="9"/>
              <w:rPr>
                <w:rFonts w:hint="eastAsia" w:eastAsia="宋体"/>
                <w:spacing w:val="7"/>
                <w:highlight w:val="none"/>
                <w:lang w:val="en-US" w:eastAsia="zh-CN"/>
              </w:rPr>
            </w:pPr>
            <w:r>
              <w:rPr>
                <w:rFonts w:hint="default" w:eastAsia="宋体"/>
                <w:spacing w:val="7"/>
                <w:highlight w:val="none"/>
                <w:lang w:val="en-US" w:eastAsia="zh-CN"/>
              </w:rPr>
              <w:t>履约保证金</w:t>
            </w:r>
          </w:p>
        </w:tc>
        <w:tc>
          <w:tcPr>
            <w:tcW w:w="6482" w:type="dxa"/>
            <w:tcBorders>
              <w:top w:val="single" w:color="000000" w:sz="4" w:space="0"/>
              <w:left w:val="single" w:color="000000" w:sz="4" w:space="0"/>
              <w:bottom w:val="single" w:color="000000" w:sz="4" w:space="0"/>
              <w:right w:val="single" w:color="000000" w:sz="4" w:space="0"/>
            </w:tcBorders>
            <w:noWrap w:val="0"/>
            <w:vAlign w:val="center"/>
          </w:tcPr>
          <w:p w14:paraId="621E6BA9">
            <w:pPr>
              <w:keepNext w:val="0"/>
              <w:keepLines w:val="0"/>
              <w:pageBreakBefore w:val="0"/>
              <w:kinsoku/>
              <w:wordWrap/>
              <w:overflowPunct/>
              <w:topLinePunct w:val="0"/>
              <w:autoSpaceDE/>
              <w:autoSpaceDN/>
              <w:bidi w:val="0"/>
              <w:adjustRightInd/>
              <w:spacing w:line="276" w:lineRule="auto"/>
              <w:textAlignment w:val="auto"/>
              <w:outlineLvl w:val="9"/>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是否要求中标人提交履约保证金</w:t>
            </w:r>
            <w:r>
              <w:rPr>
                <w:rFonts w:hint="eastAsia" w:cs="Times New Roman"/>
                <w:color w:val="000000" w:themeColor="text1"/>
                <w:highlight w:val="none"/>
                <w:lang w:val="en-US" w:eastAsia="zh-CN"/>
                <w14:textFill>
                  <w14:solidFill>
                    <w14:schemeClr w14:val="tx1"/>
                  </w14:solidFill>
                </w14:textFill>
              </w:rPr>
              <w:t>：</w:t>
            </w:r>
          </w:p>
          <w:p w14:paraId="1D1C2B63">
            <w:pPr>
              <w:keepNext w:val="0"/>
              <w:keepLines w:val="0"/>
              <w:pageBreakBefore w:val="0"/>
              <w:kinsoku/>
              <w:wordWrap/>
              <w:overflowPunct/>
              <w:topLinePunct w:val="0"/>
              <w:autoSpaceDE/>
              <w:autoSpaceDN/>
              <w:bidi w:val="0"/>
              <w:adjustRightInd/>
              <w:spacing w:line="276" w:lineRule="auto"/>
              <w:textAlignment w:val="auto"/>
              <w:outlineLvl w:val="9"/>
              <w:rPr>
                <w:rFonts w:hint="eastAsia"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口要求，履约保证金的形式</w:t>
            </w:r>
            <w:r>
              <w:rPr>
                <w:rFonts w:hint="eastAsia" w:cs="Times New Roman"/>
                <w:color w:val="000000" w:themeColor="text1"/>
                <w:highlight w:val="none"/>
                <w:lang w:val="en-US" w:eastAsia="zh-CN"/>
                <w14:textFill>
                  <w14:solidFill>
                    <w14:schemeClr w14:val="tx1"/>
                  </w14:solidFill>
                </w14:textFill>
              </w:rPr>
              <w:t>：</w:t>
            </w:r>
          </w:p>
          <w:p w14:paraId="636BB6A8">
            <w:pPr>
              <w:keepNext w:val="0"/>
              <w:keepLines w:val="0"/>
              <w:pageBreakBefore w:val="0"/>
              <w:kinsoku/>
              <w:wordWrap/>
              <w:overflowPunct/>
              <w:topLinePunct w:val="0"/>
              <w:autoSpaceDE/>
              <w:autoSpaceDN/>
              <w:bidi w:val="0"/>
              <w:adjustRightInd/>
              <w:spacing w:line="276" w:lineRule="auto"/>
              <w:ind w:firstLine="840" w:firstLineChars="400"/>
              <w:textAlignment w:val="auto"/>
              <w:outlineLvl w:val="9"/>
              <w:rPr>
                <w:rStyle w:val="24"/>
                <w:rFonts w:hint="eastAsia" w:ascii="Times New Roman" w:hAnsi="Times New Roman" w:eastAsia="宋体" w:cs="Times New Roman"/>
                <w:color w:val="000000" w:themeColor="text1"/>
                <w:szCs w:val="21"/>
                <w:highlight w:val="none"/>
                <w:lang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履约</w:t>
            </w:r>
            <w:r>
              <w:rPr>
                <w:rStyle w:val="24"/>
                <w:rFonts w:hint="default" w:ascii="Times New Roman" w:hAnsi="Times New Roman" w:eastAsia="宋体" w:cs="Times New Roman"/>
                <w:color w:val="000000" w:themeColor="text1"/>
                <w:szCs w:val="21"/>
                <w:highlight w:val="none"/>
                <w14:textFill>
                  <w14:solidFill>
                    <w14:schemeClr w14:val="tx1"/>
                  </w14:solidFill>
                </w14:textFill>
              </w:rPr>
              <w:t>保证金的金额</w:t>
            </w:r>
            <w:r>
              <w:rPr>
                <w:rStyle w:val="24"/>
                <w:rFonts w:hint="eastAsia" w:cs="Times New Roman"/>
                <w:color w:val="000000" w:themeColor="text1"/>
                <w:szCs w:val="21"/>
                <w:highlight w:val="none"/>
                <w:lang w:eastAsia="zh-CN"/>
                <w14:textFill>
                  <w14:solidFill>
                    <w14:schemeClr w14:val="tx1"/>
                  </w14:solidFill>
                </w14:textFill>
              </w:rPr>
              <w:t>：</w:t>
            </w:r>
          </w:p>
          <w:p w14:paraId="63D092AE">
            <w:pPr>
              <w:keepNext w:val="0"/>
              <w:keepLines w:val="0"/>
              <w:pageBreakBefore w:val="0"/>
              <w:kinsoku/>
              <w:wordWrap/>
              <w:overflowPunct/>
              <w:topLinePunct w:val="0"/>
              <w:autoSpaceDE/>
              <w:autoSpaceDN/>
              <w:bidi w:val="0"/>
              <w:adjustRightInd/>
              <w:spacing w:line="276" w:lineRule="auto"/>
              <w:textAlignment w:val="auto"/>
              <w:outlineLvl w:val="9"/>
              <w:rPr>
                <w:rFonts w:ascii="Segoe UI" w:hAnsi="Segoe UI" w:eastAsia="Segoe UI" w:cs="Segoe UI"/>
                <w:i w:val="0"/>
                <w:iCs w:val="0"/>
                <w:caps w:val="0"/>
                <w:color w:val="0F1115"/>
                <w:spacing w:val="0"/>
                <w:sz w:val="22"/>
                <w:szCs w:val="22"/>
                <w:shd w:val="clear" w:fill="FFFFFF"/>
              </w:rPr>
            </w:pPr>
            <w:r>
              <w:rPr>
                <w:rStyle w:val="24"/>
                <w:rFonts w:hint="default" w:ascii="Times New Roman" w:hAnsi="Times New Roman" w:eastAsia="宋体" w:cs="Times New Roman"/>
                <w:color w:val="000000" w:themeColor="text1"/>
                <w:szCs w:val="21"/>
                <w:highlight w:val="none"/>
                <w14:textFill>
                  <w14:solidFill>
                    <w14:schemeClr w14:val="tx1"/>
                  </w14:solidFill>
                </w14:textFill>
              </w:rPr>
              <w:sym w:font="Wingdings 2" w:char="0052"/>
            </w:r>
            <w:r>
              <w:rPr>
                <w:rStyle w:val="24"/>
                <w:rFonts w:hint="default" w:ascii="Times New Roman" w:hAnsi="Times New Roman" w:eastAsia="宋体" w:cs="Times New Roman"/>
                <w:color w:val="000000" w:themeColor="text1"/>
                <w:szCs w:val="21"/>
                <w:highlight w:val="none"/>
                <w14:textFill>
                  <w14:solidFill>
                    <w14:schemeClr w14:val="tx1"/>
                  </w14:solidFill>
                </w14:textFill>
              </w:rPr>
              <w:t>不要求</w:t>
            </w:r>
          </w:p>
        </w:tc>
      </w:tr>
    </w:tbl>
    <w:p w14:paraId="16E84417">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Times New Roman" w:hAnsi="Times New Roman" w:eastAsia="宋体" w:cs="Times New Roman"/>
          <w:b/>
          <w:bCs/>
          <w:sz w:val="36"/>
          <w:szCs w:val="36"/>
          <w:highlight w:val="none"/>
        </w:rPr>
      </w:pPr>
      <w:r>
        <w:rPr>
          <w:rFonts w:hint="default" w:ascii="Times New Roman" w:hAnsi="Times New Roman" w:eastAsia="宋体" w:cs="Times New Roman"/>
          <w:sz w:val="36"/>
          <w:szCs w:val="36"/>
          <w:highlight w:val="none"/>
        </w:rPr>
        <w:br w:type="page"/>
      </w:r>
      <w:bookmarkStart w:id="20" w:name="_Toc4093"/>
      <w:bookmarkStart w:id="21" w:name="_Toc12887"/>
      <w:r>
        <w:rPr>
          <w:rFonts w:hint="default" w:ascii="Times New Roman" w:hAnsi="Times New Roman" w:eastAsia="宋体" w:cs="Times New Roman"/>
          <w:sz w:val="36"/>
          <w:szCs w:val="36"/>
          <w:highlight w:val="none"/>
        </w:rPr>
        <w:t>1.</w:t>
      </w:r>
      <w:r>
        <w:rPr>
          <w:rFonts w:hint="default" w:ascii="Times New Roman" w:hAnsi="Times New Roman" w:eastAsia="宋体" w:cs="Times New Roman"/>
          <w:b/>
          <w:bCs/>
          <w:sz w:val="36"/>
          <w:szCs w:val="36"/>
          <w:highlight w:val="none"/>
        </w:rPr>
        <w:t>总则</w:t>
      </w:r>
      <w:bookmarkEnd w:id="0"/>
      <w:bookmarkEnd w:id="1"/>
      <w:bookmarkEnd w:id="2"/>
      <w:bookmarkEnd w:id="3"/>
      <w:bookmarkEnd w:id="4"/>
      <w:bookmarkEnd w:id="20"/>
      <w:bookmarkEnd w:id="21"/>
    </w:p>
    <w:p w14:paraId="6277C23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Cs/>
          <w:sz w:val="30"/>
          <w:szCs w:val="30"/>
          <w:highlight w:val="none"/>
        </w:rPr>
      </w:pPr>
      <w:r>
        <w:rPr>
          <w:rFonts w:hint="default" w:ascii="Times New Roman" w:hAnsi="Times New Roman" w:eastAsia="宋体" w:cs="Times New Roman"/>
          <w:b/>
          <w:sz w:val="30"/>
          <w:szCs w:val="30"/>
          <w:highlight w:val="none"/>
        </w:rPr>
        <w:t>1.1适用范围</w:t>
      </w:r>
    </w:p>
    <w:p w14:paraId="7FC69E17">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本</w:t>
      </w:r>
      <w:r>
        <w:rPr>
          <w:rFonts w:hint="eastAsia" w:cs="Times New Roman"/>
          <w:sz w:val="24"/>
          <w:highlight w:val="none"/>
          <w:lang w:eastAsia="zh-CN"/>
        </w:rPr>
        <w:t>采购</w:t>
      </w:r>
      <w:r>
        <w:rPr>
          <w:rFonts w:hint="default" w:ascii="Times New Roman" w:hAnsi="Times New Roman" w:eastAsia="宋体" w:cs="Times New Roman"/>
          <w:sz w:val="24"/>
          <w:highlight w:val="none"/>
        </w:rPr>
        <w:t>文件仅适用于本次</w:t>
      </w:r>
      <w:r>
        <w:rPr>
          <w:rFonts w:hint="eastAsia" w:cs="Times New Roman"/>
          <w:sz w:val="24"/>
          <w:highlight w:val="none"/>
          <w:lang w:eastAsia="zh-CN"/>
        </w:rPr>
        <w:t>采购</w:t>
      </w:r>
      <w:r>
        <w:rPr>
          <w:rFonts w:hint="default" w:ascii="Times New Roman" w:hAnsi="Times New Roman" w:eastAsia="宋体" w:cs="Times New Roman"/>
          <w:sz w:val="24"/>
          <w:highlight w:val="none"/>
        </w:rPr>
        <w:t>所叙述的</w:t>
      </w:r>
      <w:r>
        <w:rPr>
          <w:rFonts w:hint="eastAsia" w:cs="Times New Roman"/>
          <w:sz w:val="24"/>
          <w:highlight w:val="none"/>
          <w:lang w:eastAsia="zh-CN"/>
        </w:rPr>
        <w:t>采购</w:t>
      </w:r>
      <w:r>
        <w:rPr>
          <w:rFonts w:hint="default" w:ascii="Times New Roman" w:hAnsi="Times New Roman" w:eastAsia="宋体" w:cs="Times New Roman"/>
          <w:sz w:val="24"/>
          <w:highlight w:val="none"/>
        </w:rPr>
        <w:t>活动。</w:t>
      </w:r>
      <w:bookmarkStart w:id="22" w:name="_Toc183582206"/>
      <w:bookmarkStart w:id="23" w:name="_Toc183682343"/>
      <w:bookmarkStart w:id="24" w:name="_Toc217446035"/>
    </w:p>
    <w:p w14:paraId="1859B71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1.2</w:t>
      </w:r>
      <w:bookmarkEnd w:id="22"/>
      <w:bookmarkEnd w:id="23"/>
      <w:bookmarkEnd w:id="24"/>
      <w:r>
        <w:rPr>
          <w:rFonts w:hint="default" w:ascii="Times New Roman" w:hAnsi="Times New Roman" w:eastAsia="宋体" w:cs="Times New Roman"/>
          <w:b/>
          <w:sz w:val="30"/>
          <w:szCs w:val="30"/>
          <w:highlight w:val="none"/>
        </w:rPr>
        <w:t>名词解释</w:t>
      </w:r>
    </w:p>
    <w:bookmarkEnd w:id="5"/>
    <w:bookmarkEnd w:id="6"/>
    <w:bookmarkEnd w:id="7"/>
    <w:bookmarkEnd w:id="8"/>
    <w:p w14:paraId="299201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24"/>
          <w:rFonts w:hint="default" w:ascii="Times New Roman" w:hAnsi="Times New Roman" w:eastAsia="宋体" w:cs="Times New Roman"/>
          <w:sz w:val="24"/>
          <w:highlight w:val="none"/>
        </w:rPr>
      </w:pPr>
      <w:bookmarkStart w:id="25" w:name="_Toc183582208"/>
      <w:bookmarkStart w:id="26" w:name="_Toc183682345"/>
      <w:bookmarkStart w:id="27" w:name="_Toc217446037"/>
      <w:r>
        <w:rPr>
          <w:rStyle w:val="24"/>
          <w:rFonts w:hint="default" w:ascii="Times New Roman" w:hAnsi="Times New Roman" w:eastAsia="宋体" w:cs="Times New Roman"/>
          <w:sz w:val="24"/>
          <w:highlight w:val="none"/>
        </w:rPr>
        <w:t xml:space="preserve">1.2.1 </w:t>
      </w:r>
      <w:r>
        <w:rPr>
          <w:rStyle w:val="24"/>
          <w:rFonts w:hint="eastAsia" w:cs="Times New Roman"/>
          <w:sz w:val="24"/>
          <w:highlight w:val="none"/>
          <w:lang w:eastAsia="zh-CN"/>
        </w:rPr>
        <w:t>“</w:t>
      </w:r>
      <w:r>
        <w:rPr>
          <w:rStyle w:val="24"/>
          <w:rFonts w:hint="default" w:ascii="Times New Roman" w:hAnsi="Times New Roman" w:eastAsia="宋体" w:cs="Times New Roman"/>
          <w:sz w:val="24"/>
          <w:highlight w:val="none"/>
        </w:rPr>
        <w:t>采购人</w:t>
      </w:r>
      <w:r>
        <w:rPr>
          <w:rStyle w:val="24"/>
          <w:rFonts w:hint="eastAsia" w:cs="Times New Roman"/>
          <w:sz w:val="24"/>
          <w:highlight w:val="none"/>
          <w:lang w:eastAsia="zh-CN"/>
        </w:rPr>
        <w:t>”</w:t>
      </w:r>
      <w:r>
        <w:rPr>
          <w:rStyle w:val="24"/>
          <w:rFonts w:hint="default" w:ascii="Times New Roman" w:hAnsi="Times New Roman" w:eastAsia="宋体" w:cs="Times New Roman"/>
          <w:sz w:val="24"/>
          <w:highlight w:val="none"/>
        </w:rPr>
        <w:t>见投标人须知前附表。</w:t>
      </w:r>
    </w:p>
    <w:p w14:paraId="23335D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24"/>
          <w:rFonts w:hint="default" w:ascii="Times New Roman" w:hAnsi="Times New Roman" w:eastAsia="宋体" w:cs="Times New Roman"/>
          <w:sz w:val="24"/>
          <w:highlight w:val="none"/>
        </w:rPr>
      </w:pPr>
      <w:r>
        <w:rPr>
          <w:rStyle w:val="24"/>
          <w:rFonts w:hint="default" w:ascii="Times New Roman" w:hAnsi="Times New Roman" w:eastAsia="宋体" w:cs="Times New Roman"/>
          <w:sz w:val="24"/>
          <w:highlight w:val="none"/>
        </w:rPr>
        <w:t>1.2.</w:t>
      </w:r>
      <w:r>
        <w:rPr>
          <w:rStyle w:val="24"/>
          <w:rFonts w:hint="eastAsia" w:cs="Times New Roman"/>
          <w:sz w:val="24"/>
          <w:highlight w:val="none"/>
          <w:lang w:val="en-US" w:eastAsia="zh-CN"/>
        </w:rPr>
        <w:t>2</w:t>
      </w:r>
      <w:r>
        <w:rPr>
          <w:rStyle w:val="24"/>
          <w:rFonts w:hint="default" w:ascii="Times New Roman" w:hAnsi="Times New Roman" w:eastAsia="宋体" w:cs="Times New Roman"/>
          <w:sz w:val="24"/>
          <w:highlight w:val="none"/>
        </w:rPr>
        <w:t xml:space="preserve"> </w:t>
      </w:r>
      <w:r>
        <w:rPr>
          <w:rStyle w:val="24"/>
          <w:rFonts w:hint="eastAsia" w:cs="Times New Roman"/>
          <w:sz w:val="24"/>
          <w:highlight w:val="none"/>
          <w:lang w:eastAsia="zh-CN"/>
        </w:rPr>
        <w:t>“</w:t>
      </w:r>
      <w:r>
        <w:rPr>
          <w:rStyle w:val="24"/>
          <w:rFonts w:hint="default" w:ascii="Times New Roman" w:hAnsi="Times New Roman" w:eastAsia="宋体" w:cs="Times New Roman"/>
          <w:sz w:val="24"/>
          <w:highlight w:val="none"/>
        </w:rPr>
        <w:t>投标人</w:t>
      </w:r>
      <w:r>
        <w:rPr>
          <w:rStyle w:val="24"/>
          <w:rFonts w:hint="eastAsia" w:cs="Times New Roman"/>
          <w:sz w:val="24"/>
          <w:highlight w:val="none"/>
          <w:lang w:eastAsia="zh-CN"/>
        </w:rPr>
        <w:t>”</w:t>
      </w:r>
      <w:r>
        <w:rPr>
          <w:rStyle w:val="24"/>
          <w:rFonts w:hint="default" w:ascii="Times New Roman" w:hAnsi="Times New Roman" w:eastAsia="宋体" w:cs="Times New Roman"/>
          <w:sz w:val="24"/>
          <w:highlight w:val="none"/>
        </w:rPr>
        <w:t>系指响应采购人要求提交投标文件的投标单位。</w:t>
      </w:r>
    </w:p>
    <w:p w14:paraId="3CF620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24"/>
          <w:rFonts w:hint="default" w:ascii="Times New Roman" w:hAnsi="Times New Roman" w:eastAsia="宋体" w:cs="Times New Roman"/>
          <w:sz w:val="24"/>
          <w:highlight w:val="none"/>
        </w:rPr>
      </w:pPr>
      <w:r>
        <w:rPr>
          <w:rStyle w:val="24"/>
          <w:rFonts w:hint="default" w:ascii="Times New Roman" w:hAnsi="Times New Roman" w:eastAsia="宋体" w:cs="Times New Roman"/>
          <w:sz w:val="24"/>
          <w:highlight w:val="none"/>
        </w:rPr>
        <w:t>1.2.</w:t>
      </w:r>
      <w:r>
        <w:rPr>
          <w:rStyle w:val="24"/>
          <w:rFonts w:hint="eastAsia" w:cs="Times New Roman"/>
          <w:sz w:val="24"/>
          <w:highlight w:val="none"/>
          <w:lang w:val="en-US" w:eastAsia="zh-CN"/>
        </w:rPr>
        <w:t>3</w:t>
      </w:r>
      <w:r>
        <w:rPr>
          <w:rStyle w:val="24"/>
          <w:rFonts w:hint="eastAsia" w:cs="Times New Roman"/>
          <w:sz w:val="24"/>
          <w:highlight w:val="none"/>
          <w:lang w:eastAsia="zh-CN"/>
        </w:rPr>
        <w:t>“</w:t>
      </w:r>
      <w:r>
        <w:rPr>
          <w:rStyle w:val="24"/>
          <w:rFonts w:hint="default" w:ascii="Times New Roman" w:hAnsi="Times New Roman" w:eastAsia="宋体" w:cs="Times New Roman"/>
          <w:sz w:val="24"/>
          <w:highlight w:val="none"/>
        </w:rPr>
        <w:t>服务</w:t>
      </w:r>
      <w:r>
        <w:rPr>
          <w:rStyle w:val="24"/>
          <w:rFonts w:hint="eastAsia" w:cs="Times New Roman"/>
          <w:sz w:val="24"/>
          <w:highlight w:val="none"/>
          <w:lang w:eastAsia="zh-CN"/>
        </w:rPr>
        <w:t>”</w:t>
      </w:r>
      <w:r>
        <w:rPr>
          <w:rStyle w:val="24"/>
          <w:rFonts w:hint="default" w:ascii="Times New Roman" w:hAnsi="Times New Roman" w:eastAsia="宋体" w:cs="Times New Roman"/>
          <w:sz w:val="24"/>
          <w:highlight w:val="none"/>
        </w:rPr>
        <w:t>系指为满足采购文件要求供应商应当履行的承诺和义务。</w:t>
      </w:r>
    </w:p>
    <w:p w14:paraId="03664C5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1.3合格的投标人</w:t>
      </w:r>
    </w:p>
    <w:p w14:paraId="2A26D4C0">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1.3.1合格的投标人应具备以下条件：</w:t>
      </w:r>
    </w:p>
    <w:p w14:paraId="494F5BB3">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（1）具备且满足</w:t>
      </w:r>
      <w:r>
        <w:rPr>
          <w:rFonts w:hint="eastAsia" w:cs="Times New Roman"/>
          <w:sz w:val="24"/>
          <w:highlight w:val="none"/>
          <w:lang w:eastAsia="zh-CN"/>
        </w:rPr>
        <w:t>“</w:t>
      </w:r>
      <w:r>
        <w:rPr>
          <w:rFonts w:hint="default" w:ascii="Times New Roman" w:hAnsi="Times New Roman" w:cs="Times New Roman"/>
          <w:sz w:val="24"/>
          <w:highlight w:val="none"/>
          <w:lang w:eastAsia="zh-CN"/>
        </w:rPr>
        <w:t>采购公告</w:t>
      </w:r>
      <w:r>
        <w:rPr>
          <w:rFonts w:hint="eastAsia" w:cs="Times New Roman"/>
          <w:sz w:val="24"/>
          <w:highlight w:val="none"/>
          <w:lang w:eastAsia="zh-CN"/>
        </w:rPr>
        <w:t>”</w:t>
      </w:r>
      <w:r>
        <w:rPr>
          <w:rFonts w:hint="default" w:ascii="Times New Roman" w:hAnsi="Times New Roman" w:eastAsia="宋体" w:cs="Times New Roman"/>
          <w:sz w:val="24"/>
          <w:highlight w:val="none"/>
        </w:rPr>
        <w:t>要求的；</w:t>
      </w:r>
    </w:p>
    <w:p w14:paraId="7A1CD499">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（2）向</w:t>
      </w:r>
      <w:r>
        <w:rPr>
          <w:rFonts w:hint="eastAsia" w:cs="Times New Roman"/>
          <w:sz w:val="24"/>
          <w:highlight w:val="none"/>
          <w:lang w:eastAsia="zh-CN"/>
        </w:rPr>
        <w:t>采购单位</w:t>
      </w:r>
      <w:r>
        <w:rPr>
          <w:rFonts w:hint="default" w:ascii="Times New Roman" w:hAnsi="Times New Roman" w:cs="Times New Roman"/>
          <w:sz w:val="24"/>
          <w:highlight w:val="none"/>
          <w:lang w:val="en-US" w:eastAsia="zh-CN"/>
        </w:rPr>
        <w:t>领取</w:t>
      </w:r>
      <w:r>
        <w:rPr>
          <w:rFonts w:hint="default" w:ascii="Times New Roman" w:hAnsi="Times New Roman" w:eastAsia="宋体" w:cs="Times New Roman"/>
          <w:sz w:val="24"/>
          <w:highlight w:val="none"/>
        </w:rPr>
        <w:t>了</w:t>
      </w:r>
      <w:r>
        <w:rPr>
          <w:rFonts w:hint="eastAsia" w:cs="Times New Roman"/>
          <w:sz w:val="24"/>
          <w:highlight w:val="none"/>
          <w:lang w:eastAsia="zh-CN"/>
        </w:rPr>
        <w:t>采购</w:t>
      </w:r>
      <w:r>
        <w:rPr>
          <w:rFonts w:hint="default" w:ascii="Times New Roman" w:hAnsi="Times New Roman" w:eastAsia="宋体" w:cs="Times New Roman"/>
          <w:sz w:val="24"/>
          <w:highlight w:val="none"/>
        </w:rPr>
        <w:t>文件并登记备案；</w:t>
      </w:r>
    </w:p>
    <w:p w14:paraId="658D834B">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（3）遵守国家、陕西省有关的法律法规、规章和规范性文件要求；</w:t>
      </w:r>
    </w:p>
    <w:p w14:paraId="14F3BD09">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w:t>
      </w:r>
      <w:r>
        <w:rPr>
          <w:rFonts w:hint="eastAsia" w:cs="Times New Roman"/>
          <w:sz w:val="24"/>
          <w:highlight w:val="none"/>
          <w:lang w:eastAsia="zh-CN"/>
        </w:rPr>
        <w:t>采购</w:t>
      </w:r>
      <w:r>
        <w:rPr>
          <w:rFonts w:hint="default" w:ascii="Times New Roman" w:hAnsi="Times New Roman" w:eastAsia="宋体" w:cs="Times New Roman"/>
          <w:sz w:val="24"/>
          <w:highlight w:val="none"/>
        </w:rPr>
        <w:t>文件和法律、行政法规规定的其他条件。</w:t>
      </w:r>
    </w:p>
    <w:p w14:paraId="09C4F83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1.4合格的服务</w:t>
      </w:r>
    </w:p>
    <w:p w14:paraId="54AE1455">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1.4.1投标人提供的所有服务，必须是合法来源，符合国家有关标准和规范，并满足</w:t>
      </w:r>
      <w:r>
        <w:rPr>
          <w:rFonts w:hint="eastAsia" w:cs="Times New Roman"/>
          <w:sz w:val="24"/>
          <w:highlight w:val="none"/>
          <w:lang w:eastAsia="zh-CN"/>
        </w:rPr>
        <w:t>采购</w:t>
      </w:r>
      <w:r>
        <w:rPr>
          <w:rFonts w:hint="default" w:ascii="Times New Roman" w:hAnsi="Times New Roman" w:eastAsia="宋体" w:cs="Times New Roman"/>
          <w:sz w:val="24"/>
          <w:highlight w:val="none"/>
        </w:rPr>
        <w:t>文件规定的服务要求。</w:t>
      </w:r>
    </w:p>
    <w:p w14:paraId="1858570F">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1.4.2</w:t>
      </w:r>
      <w:r>
        <w:rPr>
          <w:rFonts w:hint="eastAsia" w:cs="Times New Roman"/>
          <w:sz w:val="24"/>
          <w:highlight w:val="none"/>
          <w:lang w:eastAsia="zh-CN"/>
        </w:rPr>
        <w:t>采购</w:t>
      </w:r>
      <w:r>
        <w:rPr>
          <w:rFonts w:hint="default" w:ascii="Times New Roman" w:hAnsi="Times New Roman" w:eastAsia="宋体" w:cs="Times New Roman"/>
          <w:sz w:val="24"/>
          <w:highlight w:val="none"/>
        </w:rPr>
        <w:t>人有权拒绝接受任何不合格的服务，由此产生的费用及相关后果均由投标人自行承担。</w:t>
      </w:r>
    </w:p>
    <w:p w14:paraId="03506DB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bookmarkStart w:id="28" w:name="_Toc217446047"/>
      <w:r>
        <w:rPr>
          <w:rFonts w:hint="default" w:ascii="Times New Roman" w:hAnsi="Times New Roman" w:eastAsia="宋体" w:cs="Times New Roman"/>
          <w:b/>
          <w:sz w:val="30"/>
          <w:szCs w:val="30"/>
          <w:highlight w:val="none"/>
        </w:rPr>
        <w:t>1.5知识产权</w:t>
      </w:r>
      <w:bookmarkEnd w:id="28"/>
    </w:p>
    <w:p w14:paraId="3A4F23D7">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1.5.1投标人应保证在本项目提供的任何服务不会产生因第三方提出侵犯其专利权、商标权或</w:t>
      </w:r>
      <w:r>
        <w:rPr>
          <w:rFonts w:hint="eastAsia" w:cs="Times New Roman"/>
          <w:sz w:val="24"/>
          <w:szCs w:val="24"/>
          <w:highlight w:val="none"/>
          <w:lang w:eastAsia="zh-CN"/>
        </w:rPr>
        <w:t>其他</w:t>
      </w:r>
      <w:r>
        <w:rPr>
          <w:rFonts w:hint="default" w:ascii="Times New Roman" w:hAnsi="Times New Roman" w:eastAsia="宋体" w:cs="Times New Roman"/>
          <w:sz w:val="24"/>
          <w:szCs w:val="24"/>
          <w:highlight w:val="none"/>
        </w:rPr>
        <w:t>知识产权而引起的法律和经济纠纷，如因专利权、商标权或</w:t>
      </w:r>
      <w:r>
        <w:rPr>
          <w:rFonts w:hint="eastAsia" w:cs="Times New Roman"/>
          <w:sz w:val="24"/>
          <w:szCs w:val="24"/>
          <w:highlight w:val="none"/>
          <w:lang w:eastAsia="zh-CN"/>
        </w:rPr>
        <w:t>其他</w:t>
      </w:r>
      <w:r>
        <w:rPr>
          <w:rFonts w:hint="default" w:ascii="Times New Roman" w:hAnsi="Times New Roman" w:eastAsia="宋体" w:cs="Times New Roman"/>
          <w:sz w:val="24"/>
          <w:szCs w:val="24"/>
          <w:highlight w:val="none"/>
        </w:rPr>
        <w:t>知识产权而引起法律和经济纠纷，由投标人承担所有相关责任。</w:t>
      </w:r>
    </w:p>
    <w:p w14:paraId="2E3FC2DC">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1.5.2</w:t>
      </w:r>
      <w:r>
        <w:rPr>
          <w:rFonts w:hint="eastAsia" w:cs="Times New Roman"/>
          <w:sz w:val="24"/>
          <w:szCs w:val="24"/>
          <w:highlight w:val="none"/>
          <w:lang w:eastAsia="zh-CN"/>
        </w:rPr>
        <w:t>采购</w:t>
      </w:r>
      <w:r>
        <w:rPr>
          <w:rFonts w:hint="default" w:ascii="Times New Roman" w:hAnsi="Times New Roman" w:eastAsia="宋体" w:cs="Times New Roman"/>
          <w:sz w:val="24"/>
          <w:szCs w:val="24"/>
          <w:highlight w:val="none"/>
        </w:rPr>
        <w:t>人享有本项目实施过程中产生的知识成果及知识产权。</w:t>
      </w:r>
    </w:p>
    <w:p w14:paraId="4275F5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1.5.3如采用投标人所不拥有的知识产权，则在投标报价中必须包括合法获取该知识产权的相关费用。</w:t>
      </w:r>
      <w:bookmarkEnd w:id="25"/>
      <w:bookmarkEnd w:id="26"/>
      <w:bookmarkEnd w:id="27"/>
    </w:p>
    <w:p w14:paraId="7E69BC5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bookmarkStart w:id="29" w:name="_Toc89075875"/>
      <w:bookmarkStart w:id="30" w:name="_Toc77400779"/>
      <w:bookmarkStart w:id="31" w:name="_Toc217446038"/>
      <w:bookmarkStart w:id="32" w:name="_Toc183582209"/>
      <w:bookmarkStart w:id="33" w:name="_Toc183682346"/>
      <w:r>
        <w:rPr>
          <w:rFonts w:hint="default" w:ascii="Times New Roman" w:hAnsi="Times New Roman" w:eastAsia="宋体" w:cs="Times New Roman"/>
          <w:b/>
          <w:sz w:val="30"/>
          <w:szCs w:val="30"/>
          <w:highlight w:val="none"/>
        </w:rPr>
        <w:t>1.6投标费用</w:t>
      </w:r>
    </w:p>
    <w:p w14:paraId="37555A7F">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91" w:firstLineChars="205"/>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 w:val="24"/>
          <w:highlight w:val="none"/>
        </w:rPr>
        <w:t>不论投标结果如何，投标人准备和参加投标活动发生的费用自理。</w:t>
      </w:r>
    </w:p>
    <w:p w14:paraId="63650AA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lang w:val="zh-CN"/>
        </w:rPr>
      </w:pPr>
      <w:r>
        <w:rPr>
          <w:rFonts w:hint="default" w:ascii="Times New Roman" w:hAnsi="Times New Roman" w:eastAsia="宋体" w:cs="Times New Roman"/>
          <w:b/>
          <w:sz w:val="30"/>
          <w:szCs w:val="30"/>
          <w:highlight w:val="none"/>
          <w:lang w:val="zh-CN"/>
        </w:rPr>
        <w:t>1.7保密</w:t>
      </w:r>
    </w:p>
    <w:p w14:paraId="2FDC7E53">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lang w:val="zh-CN"/>
        </w:rPr>
        <w:t>参与</w:t>
      </w:r>
      <w:r>
        <w:rPr>
          <w:rFonts w:hint="eastAsia" w:cs="Times New Roman"/>
          <w:sz w:val="24"/>
          <w:highlight w:val="none"/>
          <w:lang w:eastAsia="zh-CN"/>
        </w:rPr>
        <w:t>采购</w:t>
      </w:r>
      <w:r>
        <w:rPr>
          <w:rFonts w:hint="default" w:ascii="Times New Roman" w:hAnsi="Times New Roman" w:eastAsia="宋体" w:cs="Times New Roman"/>
          <w:sz w:val="24"/>
          <w:highlight w:val="none"/>
          <w:lang w:val="zh-CN"/>
        </w:rPr>
        <w:t>活动的当事人应对</w:t>
      </w:r>
      <w:r>
        <w:rPr>
          <w:rFonts w:hint="eastAsia" w:cs="Times New Roman"/>
          <w:sz w:val="24"/>
          <w:highlight w:val="none"/>
          <w:lang w:val="zh-CN"/>
        </w:rPr>
        <w:t>采购</w:t>
      </w:r>
      <w:r>
        <w:rPr>
          <w:rFonts w:hint="default" w:ascii="Times New Roman" w:hAnsi="Times New Roman" w:eastAsia="宋体" w:cs="Times New Roman"/>
          <w:sz w:val="24"/>
          <w:highlight w:val="none"/>
          <w:lang w:val="zh-CN"/>
        </w:rPr>
        <w:t>文件和投标文件中的商业秘密、技术秘密和个人隐私等保密，违者应对由此造成的后果承担法律责任。</w:t>
      </w:r>
    </w:p>
    <w:p w14:paraId="3CA03A2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1.8语言文字</w:t>
      </w:r>
    </w:p>
    <w:p w14:paraId="0111181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1.8.1</w:t>
      </w:r>
      <w:r>
        <w:rPr>
          <w:rFonts w:hint="eastAsia" w:cs="Times New Roman"/>
          <w:sz w:val="24"/>
          <w:highlight w:val="none"/>
          <w:lang w:eastAsia="zh-CN"/>
        </w:rPr>
        <w:t>采购</w:t>
      </w:r>
      <w:r>
        <w:rPr>
          <w:rFonts w:hint="default" w:ascii="Times New Roman" w:hAnsi="Times New Roman" w:eastAsia="宋体" w:cs="Times New Roman"/>
          <w:sz w:val="24"/>
          <w:highlight w:val="none"/>
        </w:rPr>
        <w:t>投标文件使用的语言为中文。专用术语使用外文的，应附有中文注释。</w:t>
      </w:r>
    </w:p>
    <w:p w14:paraId="163D2C58">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1.8.2投标文件中如附有外文资料，必须逐一对应翻译成中文并加盖投标人单位章后附在相关外文资料后面，否则，投标人的投标文件将作为无效投标处理。</w:t>
      </w:r>
    </w:p>
    <w:p w14:paraId="658C163F">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1.8.3投标文件中翻译的中文资料与外文资料如果出现差异和矛盾时，以中文为准。但不能故意错误翻译，否则，投标人的投标文件将作为无效投标处理。必要时</w:t>
      </w:r>
      <w:r>
        <w:rPr>
          <w:rFonts w:hint="eastAsia" w:cs="Times New Roman"/>
          <w:sz w:val="24"/>
          <w:highlight w:val="none"/>
          <w:lang w:eastAsia="zh-CN"/>
        </w:rPr>
        <w:t>采购</w:t>
      </w:r>
      <w:r>
        <w:rPr>
          <w:rFonts w:hint="default" w:ascii="Times New Roman" w:hAnsi="Times New Roman" w:eastAsia="宋体" w:cs="Times New Roman"/>
          <w:sz w:val="24"/>
          <w:highlight w:val="none"/>
        </w:rPr>
        <w:t>人可以要求投标人提供附有公证书的中文翻译文件或者与原版文件签章相一致的中文翻译文件。</w:t>
      </w:r>
    </w:p>
    <w:p w14:paraId="30CF7CD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1.9计量单位</w:t>
      </w:r>
    </w:p>
    <w:p w14:paraId="3336AFF5">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所有计量单位均采用中华人民共和国法定计量单位。</w:t>
      </w:r>
    </w:p>
    <w:p w14:paraId="6BCC084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1.10答疑会或现场考察</w:t>
      </w:r>
    </w:p>
    <w:p w14:paraId="72DAB661">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1.10.1根据本</w:t>
      </w:r>
      <w:r>
        <w:rPr>
          <w:rFonts w:hint="eastAsia" w:cs="Times New Roman"/>
          <w:sz w:val="24"/>
          <w:highlight w:val="none"/>
          <w:lang w:eastAsia="zh-CN"/>
        </w:rPr>
        <w:t>采购</w:t>
      </w:r>
      <w:r>
        <w:rPr>
          <w:rFonts w:hint="default" w:ascii="Times New Roman" w:hAnsi="Times New Roman" w:eastAsia="宋体" w:cs="Times New Roman"/>
          <w:sz w:val="24"/>
          <w:highlight w:val="none"/>
        </w:rPr>
        <w:t>项目的具体情况，</w:t>
      </w:r>
      <w:r>
        <w:rPr>
          <w:rFonts w:hint="eastAsia" w:cs="Times New Roman"/>
          <w:sz w:val="24"/>
          <w:highlight w:val="none"/>
          <w:lang w:eastAsia="zh-CN"/>
        </w:rPr>
        <w:t>采购单位</w:t>
      </w:r>
      <w:r>
        <w:rPr>
          <w:rFonts w:hint="default" w:ascii="Times New Roman" w:hAnsi="Times New Roman" w:eastAsia="宋体" w:cs="Times New Roman"/>
          <w:sz w:val="24"/>
          <w:highlight w:val="none"/>
        </w:rPr>
        <w:t>认为有必要，可以组织召开标前答疑会或组织投标人对项目现场进行考察，澄清投标人提出的问题。答疑会或进行现场考察的时间与地点，</w:t>
      </w:r>
      <w:r>
        <w:rPr>
          <w:rFonts w:hint="eastAsia" w:cs="Times New Roman"/>
          <w:sz w:val="24"/>
          <w:highlight w:val="none"/>
          <w:lang w:eastAsia="zh-CN"/>
        </w:rPr>
        <w:t>采购单位</w:t>
      </w:r>
      <w:r>
        <w:rPr>
          <w:rFonts w:hint="default" w:ascii="Times New Roman" w:hAnsi="Times New Roman" w:eastAsia="宋体" w:cs="Times New Roman"/>
          <w:sz w:val="24"/>
          <w:highlight w:val="none"/>
        </w:rPr>
        <w:t>将以书面形式通知所有获取了</w:t>
      </w:r>
      <w:r>
        <w:rPr>
          <w:rFonts w:hint="eastAsia" w:cs="Times New Roman"/>
          <w:sz w:val="24"/>
          <w:highlight w:val="none"/>
          <w:lang w:eastAsia="zh-CN"/>
        </w:rPr>
        <w:t>采购</w:t>
      </w:r>
      <w:r>
        <w:rPr>
          <w:rFonts w:hint="default" w:ascii="Times New Roman" w:hAnsi="Times New Roman" w:eastAsia="宋体" w:cs="Times New Roman"/>
          <w:sz w:val="24"/>
          <w:highlight w:val="none"/>
        </w:rPr>
        <w:t>文件的投标人。</w:t>
      </w:r>
    </w:p>
    <w:p w14:paraId="33F75FDA">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1.10.2答疑会或现场考察后，</w:t>
      </w:r>
      <w:r>
        <w:rPr>
          <w:rFonts w:hint="eastAsia" w:cs="Times New Roman"/>
          <w:sz w:val="24"/>
          <w:highlight w:val="none"/>
          <w:lang w:eastAsia="zh-CN"/>
        </w:rPr>
        <w:t>采购</w:t>
      </w:r>
      <w:r>
        <w:rPr>
          <w:rFonts w:hint="default" w:ascii="Times New Roman" w:hAnsi="Times New Roman" w:eastAsia="宋体" w:cs="Times New Roman"/>
          <w:sz w:val="24"/>
          <w:highlight w:val="none"/>
        </w:rPr>
        <w:t>人对投标人所提问题的澄清，以书面形式通知所有获取了</w:t>
      </w:r>
      <w:r>
        <w:rPr>
          <w:rFonts w:hint="eastAsia" w:cs="Times New Roman"/>
          <w:sz w:val="24"/>
          <w:highlight w:val="none"/>
          <w:lang w:eastAsia="zh-CN"/>
        </w:rPr>
        <w:t>采购</w:t>
      </w:r>
      <w:r>
        <w:rPr>
          <w:rFonts w:hint="default" w:ascii="Times New Roman" w:hAnsi="Times New Roman" w:eastAsia="宋体" w:cs="Times New Roman"/>
          <w:sz w:val="24"/>
          <w:highlight w:val="none"/>
        </w:rPr>
        <w:t>文件的投标人。该澄清内容为</w:t>
      </w:r>
      <w:r>
        <w:rPr>
          <w:rFonts w:hint="eastAsia" w:cs="Times New Roman"/>
          <w:sz w:val="24"/>
          <w:highlight w:val="none"/>
          <w:lang w:eastAsia="zh-CN"/>
        </w:rPr>
        <w:t>采购</w:t>
      </w:r>
      <w:r>
        <w:rPr>
          <w:rFonts w:hint="default" w:ascii="Times New Roman" w:hAnsi="Times New Roman" w:eastAsia="宋体" w:cs="Times New Roman"/>
          <w:sz w:val="24"/>
          <w:highlight w:val="none"/>
        </w:rPr>
        <w:t>文件的组成部分。</w:t>
      </w:r>
    </w:p>
    <w:p w14:paraId="6CD39D39">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Cs w:val="21"/>
          <w:highlight w:val="none"/>
        </w:rPr>
      </w:pPr>
      <w:r>
        <w:rPr>
          <w:rFonts w:hint="default" w:ascii="Times New Roman" w:hAnsi="Times New Roman" w:eastAsia="宋体" w:cs="Times New Roman"/>
          <w:sz w:val="24"/>
          <w:highlight w:val="none"/>
        </w:rPr>
        <w:t>1.10.3</w:t>
      </w:r>
      <w:r>
        <w:rPr>
          <w:rFonts w:hint="eastAsia" w:cs="Times New Roman"/>
          <w:sz w:val="24"/>
          <w:highlight w:val="none"/>
          <w:lang w:eastAsia="zh-CN"/>
        </w:rPr>
        <w:t>采购</w:t>
      </w:r>
      <w:r>
        <w:rPr>
          <w:rFonts w:hint="default" w:ascii="Times New Roman" w:hAnsi="Times New Roman" w:eastAsia="宋体" w:cs="Times New Roman"/>
          <w:sz w:val="24"/>
          <w:highlight w:val="none"/>
        </w:rPr>
        <w:t>人不对投标人现场考察而做出的推论、理解和结论负责。一旦成交，中标单位不得以任何借口，提出额外补偿，或延长合同期限的要求。</w:t>
      </w:r>
    </w:p>
    <w:bookmarkEnd w:id="29"/>
    <w:bookmarkEnd w:id="30"/>
    <w:bookmarkEnd w:id="31"/>
    <w:bookmarkEnd w:id="32"/>
    <w:bookmarkEnd w:id="33"/>
    <w:p w14:paraId="21C48425">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Times New Roman" w:hAnsi="Times New Roman" w:eastAsia="宋体" w:cs="Times New Roman"/>
          <w:b/>
          <w:bCs/>
          <w:sz w:val="36"/>
          <w:szCs w:val="36"/>
          <w:highlight w:val="none"/>
        </w:rPr>
      </w:pPr>
      <w:bookmarkStart w:id="34" w:name="_Toc17849"/>
      <w:bookmarkStart w:id="35" w:name="_Toc20123_WPSOffice_Level2"/>
      <w:bookmarkStart w:id="36" w:name="_Toc707"/>
      <w:bookmarkStart w:id="37" w:name="_Toc22380"/>
      <w:bookmarkStart w:id="38" w:name="_Toc32361"/>
      <w:bookmarkStart w:id="39" w:name="_Toc29613"/>
      <w:bookmarkStart w:id="40" w:name="_Toc24543"/>
      <w:bookmarkStart w:id="41" w:name="_Toc183582211"/>
      <w:bookmarkStart w:id="42" w:name="_Toc183682348"/>
      <w:bookmarkStart w:id="43" w:name="_Toc217446040"/>
      <w:r>
        <w:rPr>
          <w:rFonts w:hint="default" w:ascii="Times New Roman" w:hAnsi="Times New Roman" w:eastAsia="宋体" w:cs="Times New Roman"/>
          <w:b/>
          <w:bCs/>
          <w:sz w:val="36"/>
          <w:szCs w:val="36"/>
          <w:highlight w:val="none"/>
        </w:rPr>
        <w:t>2.</w:t>
      </w:r>
      <w:r>
        <w:rPr>
          <w:rFonts w:hint="eastAsia" w:cs="Times New Roman"/>
          <w:b/>
          <w:bCs/>
          <w:sz w:val="36"/>
          <w:szCs w:val="36"/>
          <w:highlight w:val="none"/>
          <w:lang w:eastAsia="zh-CN"/>
        </w:rPr>
        <w:t>采购</w:t>
      </w:r>
      <w:r>
        <w:rPr>
          <w:rFonts w:hint="default" w:ascii="Times New Roman" w:hAnsi="Times New Roman" w:eastAsia="宋体" w:cs="Times New Roman"/>
          <w:b/>
          <w:bCs/>
          <w:sz w:val="36"/>
          <w:szCs w:val="36"/>
          <w:highlight w:val="none"/>
        </w:rPr>
        <w:t>文件</w:t>
      </w:r>
      <w:bookmarkEnd w:id="34"/>
      <w:bookmarkEnd w:id="35"/>
      <w:bookmarkEnd w:id="36"/>
      <w:bookmarkEnd w:id="37"/>
      <w:bookmarkEnd w:id="38"/>
      <w:bookmarkEnd w:id="39"/>
      <w:bookmarkEnd w:id="40"/>
      <w:bookmarkStart w:id="44" w:name="_Toc217446039"/>
      <w:bookmarkStart w:id="45" w:name="_Toc183582210"/>
      <w:bookmarkStart w:id="46" w:name="_Toc183682347"/>
    </w:p>
    <w:p w14:paraId="713AFDC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2.1</w:t>
      </w:r>
      <w:r>
        <w:rPr>
          <w:rFonts w:hint="eastAsia" w:cs="Times New Roman"/>
          <w:b/>
          <w:sz w:val="30"/>
          <w:szCs w:val="30"/>
          <w:highlight w:val="none"/>
          <w:lang w:eastAsia="zh-CN"/>
        </w:rPr>
        <w:t>采购</w:t>
      </w:r>
      <w:r>
        <w:rPr>
          <w:rFonts w:hint="default" w:ascii="Times New Roman" w:hAnsi="Times New Roman" w:eastAsia="宋体" w:cs="Times New Roman"/>
          <w:b/>
          <w:sz w:val="30"/>
          <w:szCs w:val="30"/>
          <w:highlight w:val="none"/>
        </w:rPr>
        <w:t>文件的</w:t>
      </w:r>
      <w:bookmarkEnd w:id="44"/>
      <w:bookmarkEnd w:id="45"/>
      <w:bookmarkEnd w:id="46"/>
      <w:r>
        <w:rPr>
          <w:rFonts w:hint="default" w:ascii="Times New Roman" w:hAnsi="Times New Roman" w:eastAsia="宋体" w:cs="Times New Roman"/>
          <w:b/>
          <w:sz w:val="30"/>
          <w:szCs w:val="30"/>
          <w:highlight w:val="none"/>
        </w:rPr>
        <w:t>组成</w:t>
      </w:r>
    </w:p>
    <w:p w14:paraId="1DDBC853">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本</w:t>
      </w:r>
      <w:r>
        <w:rPr>
          <w:rFonts w:hint="eastAsia" w:cs="Times New Roman"/>
          <w:sz w:val="24"/>
          <w:highlight w:val="none"/>
          <w:lang w:eastAsia="zh-CN"/>
        </w:rPr>
        <w:t>采购</w:t>
      </w:r>
      <w:r>
        <w:rPr>
          <w:rFonts w:hint="default" w:ascii="Times New Roman" w:hAnsi="Times New Roman" w:eastAsia="宋体" w:cs="Times New Roman"/>
          <w:sz w:val="24"/>
          <w:highlight w:val="none"/>
        </w:rPr>
        <w:t>文件包括以下内容：</w:t>
      </w:r>
    </w:p>
    <w:p w14:paraId="361DD5E9">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（1）</w:t>
      </w:r>
      <w:r>
        <w:rPr>
          <w:rFonts w:hint="default" w:ascii="Times New Roman" w:hAnsi="Times New Roman" w:cs="Times New Roman"/>
          <w:sz w:val="24"/>
          <w:highlight w:val="none"/>
          <w:lang w:eastAsia="zh-CN"/>
        </w:rPr>
        <w:t>采购公告</w:t>
      </w:r>
      <w:r>
        <w:rPr>
          <w:rFonts w:hint="default" w:ascii="Times New Roman" w:hAnsi="Times New Roman" w:eastAsia="宋体" w:cs="Times New Roman"/>
          <w:sz w:val="24"/>
          <w:highlight w:val="none"/>
        </w:rPr>
        <w:t>；</w:t>
      </w:r>
    </w:p>
    <w:p w14:paraId="18B45CAB">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（2）投标人须知</w:t>
      </w:r>
      <w:r>
        <w:rPr>
          <w:rFonts w:hint="eastAsia" w:cs="Times New Roman"/>
          <w:sz w:val="24"/>
          <w:highlight w:val="none"/>
          <w:lang w:val="en-US" w:eastAsia="zh-CN"/>
        </w:rPr>
        <w:t>前附表</w:t>
      </w:r>
      <w:r>
        <w:rPr>
          <w:rFonts w:hint="default" w:ascii="Times New Roman" w:hAnsi="Times New Roman" w:eastAsia="宋体" w:cs="Times New Roman"/>
          <w:sz w:val="24"/>
          <w:highlight w:val="none"/>
        </w:rPr>
        <w:t>；</w:t>
      </w:r>
    </w:p>
    <w:p w14:paraId="025A7FF1">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（3）评标办法；</w:t>
      </w:r>
    </w:p>
    <w:p w14:paraId="08D5B78D">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w:t>
      </w:r>
      <w:r>
        <w:rPr>
          <w:rFonts w:hint="eastAsia" w:cs="Times New Roman"/>
          <w:sz w:val="24"/>
          <w:highlight w:val="none"/>
          <w:lang w:val="en-US" w:eastAsia="zh-CN"/>
        </w:rPr>
        <w:t>采购内容及</w:t>
      </w:r>
      <w:r>
        <w:rPr>
          <w:rFonts w:hint="default" w:ascii="Times New Roman" w:hAnsi="Times New Roman" w:eastAsia="宋体" w:cs="Times New Roman"/>
          <w:sz w:val="24"/>
          <w:highlight w:val="none"/>
        </w:rPr>
        <w:t>要求；</w:t>
      </w:r>
    </w:p>
    <w:p w14:paraId="5DE336F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（5）合同格式及主要条款；</w:t>
      </w:r>
    </w:p>
    <w:p w14:paraId="1D7AF1EB">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highlight w:val="none"/>
        </w:rPr>
        <w:t>（6）投标文件格式</w:t>
      </w:r>
      <w:r>
        <w:rPr>
          <w:rFonts w:hint="default" w:ascii="Times New Roman" w:hAnsi="Times New Roman" w:eastAsia="宋体" w:cs="Times New Roman"/>
          <w:sz w:val="24"/>
          <w:highlight w:val="none"/>
          <w:lang w:eastAsia="zh-CN"/>
        </w:rPr>
        <w:t>。</w:t>
      </w:r>
    </w:p>
    <w:p w14:paraId="284C6C1A">
      <w:pPr>
        <w:pStyle w:val="23"/>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sz w:val="24"/>
          <w:highlight w:val="none"/>
          <w:lang w:eastAsia="zh-CN"/>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采购</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文件所作的澄清、修改，构成</w:t>
      </w:r>
      <w:r>
        <w:rPr>
          <w:rFonts w:hint="eastAsia" w:cs="Times New Roman"/>
          <w:color w:val="000000" w:themeColor="text1"/>
          <w:kern w:val="2"/>
          <w:sz w:val="24"/>
          <w:szCs w:val="24"/>
          <w:highlight w:val="none"/>
          <w:lang w:val="en-US" w:eastAsia="zh-CN" w:bidi="ar-SA"/>
          <w14:textFill>
            <w14:solidFill>
              <w14:schemeClr w14:val="tx1"/>
            </w14:solidFill>
          </w14:textFill>
        </w:rPr>
        <w:t>采购</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文件的组</w:t>
      </w:r>
      <w:r>
        <w:rPr>
          <w:rFonts w:hint="eastAsia" w:cs="Times New Roman"/>
          <w:color w:val="000000" w:themeColor="text1"/>
          <w:kern w:val="2"/>
          <w:sz w:val="24"/>
          <w:szCs w:val="24"/>
          <w:highlight w:val="none"/>
          <w:lang w:val="en-US" w:eastAsia="zh-CN" w:bidi="ar-SA"/>
          <w14:textFill>
            <w14:solidFill>
              <w14:schemeClr w14:val="tx1"/>
            </w14:solidFill>
          </w14:textFill>
        </w:rPr>
        <w:t>成</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部分。</w:t>
      </w:r>
    </w:p>
    <w:p w14:paraId="2FCB4DD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2.2</w:t>
      </w:r>
      <w:r>
        <w:rPr>
          <w:rFonts w:hint="eastAsia" w:cs="Times New Roman"/>
          <w:b/>
          <w:sz w:val="30"/>
          <w:szCs w:val="30"/>
          <w:highlight w:val="none"/>
          <w:lang w:eastAsia="zh-CN"/>
        </w:rPr>
        <w:t>采购</w:t>
      </w:r>
      <w:r>
        <w:rPr>
          <w:rFonts w:hint="default" w:ascii="Times New Roman" w:hAnsi="Times New Roman" w:eastAsia="宋体" w:cs="Times New Roman"/>
          <w:b/>
          <w:sz w:val="30"/>
          <w:szCs w:val="30"/>
          <w:highlight w:val="none"/>
        </w:rPr>
        <w:t>文件的澄清</w:t>
      </w:r>
      <w:bookmarkEnd w:id="41"/>
      <w:bookmarkEnd w:id="42"/>
      <w:r>
        <w:rPr>
          <w:rFonts w:hint="default" w:ascii="Times New Roman" w:hAnsi="Times New Roman" w:eastAsia="宋体" w:cs="Times New Roman"/>
          <w:b/>
          <w:sz w:val="30"/>
          <w:szCs w:val="30"/>
          <w:highlight w:val="none"/>
        </w:rPr>
        <w:t>和修改</w:t>
      </w:r>
      <w:bookmarkEnd w:id="43"/>
    </w:p>
    <w:p w14:paraId="4F1460A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bookmarkStart w:id="47" w:name="_Toc208848971"/>
      <w:bookmarkStart w:id="48" w:name="_Toc217446041"/>
      <w:r>
        <w:rPr>
          <w:rFonts w:hint="default" w:ascii="Times New Roman" w:hAnsi="Times New Roman" w:eastAsia="宋体" w:cs="Times New Roman"/>
          <w:sz w:val="24"/>
          <w:highlight w:val="none"/>
        </w:rPr>
        <w:t>2.2.1在投标截止时</w:t>
      </w:r>
      <w:r>
        <w:rPr>
          <w:rFonts w:hint="eastAsia" w:cs="Times New Roman"/>
          <w:sz w:val="24"/>
          <w:highlight w:val="none"/>
          <w:lang w:eastAsia="zh-CN"/>
        </w:rPr>
        <w:t>间之</w:t>
      </w:r>
      <w:r>
        <w:rPr>
          <w:rFonts w:hint="default" w:ascii="Times New Roman" w:hAnsi="Times New Roman" w:eastAsia="宋体" w:cs="Times New Roman"/>
          <w:sz w:val="24"/>
          <w:highlight w:val="none"/>
        </w:rPr>
        <w:t>前，</w:t>
      </w:r>
      <w:r>
        <w:rPr>
          <w:rFonts w:hint="eastAsia" w:cs="Times New Roman"/>
          <w:sz w:val="24"/>
          <w:highlight w:val="none"/>
          <w:lang w:eastAsia="zh-CN"/>
        </w:rPr>
        <w:t>采购单位</w:t>
      </w:r>
      <w:r>
        <w:rPr>
          <w:rFonts w:hint="default" w:ascii="Times New Roman" w:hAnsi="Times New Roman" w:eastAsia="宋体" w:cs="Times New Roman"/>
          <w:sz w:val="24"/>
          <w:highlight w:val="none"/>
        </w:rPr>
        <w:t>无论出于何种原因，可以对已发出的</w:t>
      </w:r>
      <w:r>
        <w:rPr>
          <w:rFonts w:hint="eastAsia" w:cs="Times New Roman"/>
          <w:sz w:val="24"/>
          <w:highlight w:val="none"/>
          <w:lang w:eastAsia="zh-CN"/>
        </w:rPr>
        <w:t>采购</w:t>
      </w:r>
      <w:r>
        <w:rPr>
          <w:rFonts w:hint="default" w:ascii="Times New Roman" w:hAnsi="Times New Roman" w:eastAsia="宋体" w:cs="Times New Roman"/>
          <w:sz w:val="24"/>
          <w:highlight w:val="none"/>
        </w:rPr>
        <w:t>文件进行必要的澄清或者修改，但不得修改采购标的和资格条件。</w:t>
      </w:r>
    </w:p>
    <w:p w14:paraId="56EE3F50">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2.2.2</w:t>
      </w:r>
      <w:r>
        <w:rPr>
          <w:rFonts w:hint="eastAsia" w:cs="Times New Roman"/>
          <w:sz w:val="24"/>
          <w:highlight w:val="none"/>
          <w:lang w:eastAsia="zh-CN"/>
        </w:rPr>
        <w:t>采购人对已发出的采购文件进行必要的澄清或者修改，澄清或修改的内容可能影响投标文件编制的，应当在投标文件截止时间2日前，以书面形式将澄清或者修改的内容通知所有获取采购文件的投标人。投标人在收到上述通知后，应立即以书面形式向采购单位确认。如果澄清或者修改发出的时间距规定的投标截止时间不足2日，将相应顺延投标截止时间。</w:t>
      </w:r>
    </w:p>
    <w:p w14:paraId="4C613DF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2.2.3投标人应仔细阅读和检查</w:t>
      </w:r>
      <w:r>
        <w:rPr>
          <w:rFonts w:hint="eastAsia" w:cs="Times New Roman"/>
          <w:sz w:val="24"/>
          <w:highlight w:val="none"/>
          <w:lang w:eastAsia="zh-CN"/>
        </w:rPr>
        <w:t>采购</w:t>
      </w:r>
      <w:r>
        <w:rPr>
          <w:rFonts w:hint="default" w:ascii="Times New Roman" w:hAnsi="Times New Roman" w:eastAsia="宋体" w:cs="Times New Roman"/>
          <w:sz w:val="24"/>
          <w:highlight w:val="none"/>
        </w:rPr>
        <w:t>文件的全部内容。如发现缺页或附件不全，应及时向</w:t>
      </w:r>
      <w:r>
        <w:rPr>
          <w:rFonts w:hint="eastAsia" w:cs="Times New Roman"/>
          <w:sz w:val="24"/>
          <w:highlight w:val="none"/>
          <w:lang w:eastAsia="zh-CN"/>
        </w:rPr>
        <w:t>采购单位</w:t>
      </w:r>
      <w:r>
        <w:rPr>
          <w:rFonts w:hint="default" w:ascii="Times New Roman" w:hAnsi="Times New Roman" w:eastAsia="宋体" w:cs="Times New Roman"/>
          <w:sz w:val="24"/>
          <w:highlight w:val="none"/>
        </w:rPr>
        <w:t>提出，以便补齐。如需要询问或澄清的（除质疑外），或认为有必要与</w:t>
      </w:r>
      <w:r>
        <w:rPr>
          <w:rFonts w:hint="eastAsia" w:cs="Times New Roman"/>
          <w:sz w:val="24"/>
          <w:highlight w:val="none"/>
          <w:lang w:eastAsia="zh-CN"/>
        </w:rPr>
        <w:t>采购单位</w:t>
      </w:r>
      <w:r>
        <w:rPr>
          <w:rFonts w:hint="default" w:ascii="Times New Roman" w:hAnsi="Times New Roman" w:eastAsia="宋体" w:cs="Times New Roman"/>
          <w:sz w:val="24"/>
          <w:highlight w:val="none"/>
        </w:rPr>
        <w:t>进行技术交流的，均应在投标截止时间</w:t>
      </w:r>
      <w:r>
        <w:rPr>
          <w:rFonts w:hint="default" w:ascii="Times New Roman" w:hAnsi="Times New Roman" w:cs="Times New Roman"/>
          <w:sz w:val="24"/>
          <w:highlight w:val="none"/>
          <w:lang w:val="en-US" w:eastAsia="zh-CN"/>
        </w:rPr>
        <w:t>2</w:t>
      </w:r>
      <w:r>
        <w:rPr>
          <w:rFonts w:hint="default" w:ascii="Times New Roman" w:hAnsi="Times New Roman" w:eastAsia="宋体" w:cs="Times New Roman"/>
          <w:sz w:val="24"/>
          <w:highlight w:val="none"/>
        </w:rPr>
        <w:t>日前按</w:t>
      </w:r>
      <w:r>
        <w:rPr>
          <w:rFonts w:hint="eastAsia" w:cs="Times New Roman"/>
          <w:sz w:val="24"/>
          <w:highlight w:val="none"/>
          <w:lang w:eastAsia="zh-CN"/>
        </w:rPr>
        <w:t>采购</w:t>
      </w:r>
      <w:r>
        <w:rPr>
          <w:rFonts w:hint="default" w:ascii="Times New Roman" w:hAnsi="Times New Roman" w:eastAsia="宋体" w:cs="Times New Roman"/>
          <w:sz w:val="24"/>
          <w:highlight w:val="none"/>
        </w:rPr>
        <w:t>文件中的联系方式，以书面形式向</w:t>
      </w:r>
      <w:r>
        <w:rPr>
          <w:rFonts w:hint="eastAsia" w:cs="Times New Roman"/>
          <w:sz w:val="24"/>
          <w:highlight w:val="none"/>
          <w:lang w:eastAsia="zh-CN"/>
        </w:rPr>
        <w:t>采购单位</w:t>
      </w:r>
      <w:r>
        <w:rPr>
          <w:rFonts w:hint="default" w:ascii="Times New Roman" w:hAnsi="Times New Roman" w:eastAsia="宋体" w:cs="Times New Roman"/>
          <w:sz w:val="24"/>
          <w:highlight w:val="none"/>
        </w:rPr>
        <w:t>提出，</w:t>
      </w:r>
      <w:r>
        <w:rPr>
          <w:rFonts w:hint="eastAsia" w:cs="Times New Roman"/>
          <w:sz w:val="24"/>
          <w:highlight w:val="none"/>
          <w:lang w:eastAsia="zh-CN"/>
        </w:rPr>
        <w:t>采购单位</w:t>
      </w:r>
      <w:r>
        <w:rPr>
          <w:rFonts w:hint="default" w:ascii="Times New Roman" w:hAnsi="Times New Roman" w:eastAsia="宋体" w:cs="Times New Roman"/>
          <w:sz w:val="24"/>
          <w:highlight w:val="none"/>
        </w:rPr>
        <w:t>应当在</w:t>
      </w:r>
      <w:r>
        <w:rPr>
          <w:rFonts w:hint="default" w:ascii="Times New Roman" w:hAnsi="Times New Roman" w:cs="Times New Roman"/>
          <w:sz w:val="24"/>
          <w:highlight w:val="none"/>
          <w:lang w:val="en-US" w:eastAsia="zh-CN"/>
        </w:rPr>
        <w:t>1</w:t>
      </w:r>
      <w:r>
        <w:rPr>
          <w:rFonts w:hint="default" w:ascii="Times New Roman" w:hAnsi="Times New Roman" w:eastAsia="宋体" w:cs="Times New Roman"/>
          <w:sz w:val="24"/>
          <w:highlight w:val="none"/>
        </w:rPr>
        <w:t>个工作日内，以书面形式予以答复，或认为有必要召开答疑会。超过该时间收到的需要询问或澄清的内容，</w:t>
      </w:r>
      <w:r>
        <w:rPr>
          <w:rFonts w:hint="eastAsia" w:cs="Times New Roman"/>
          <w:sz w:val="24"/>
          <w:highlight w:val="none"/>
          <w:lang w:eastAsia="zh-CN"/>
        </w:rPr>
        <w:t>采购单位</w:t>
      </w:r>
      <w:r>
        <w:rPr>
          <w:rFonts w:hint="default" w:ascii="Times New Roman" w:hAnsi="Times New Roman" w:eastAsia="宋体" w:cs="Times New Roman"/>
          <w:sz w:val="24"/>
          <w:highlight w:val="none"/>
        </w:rPr>
        <w:t>有权不予答复。</w:t>
      </w:r>
    </w:p>
    <w:p w14:paraId="6492EE3F">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2.2.4</w:t>
      </w:r>
      <w:bookmarkStart w:id="49" w:name="_Toc183682350"/>
      <w:bookmarkStart w:id="50" w:name="_Toc183582213"/>
      <w:r>
        <w:rPr>
          <w:rFonts w:hint="default" w:ascii="Times New Roman" w:hAnsi="Times New Roman" w:eastAsia="宋体" w:cs="Times New Roman"/>
          <w:sz w:val="24"/>
          <w:highlight w:val="none"/>
        </w:rPr>
        <w:t>在投标截止时间前，</w:t>
      </w:r>
      <w:r>
        <w:rPr>
          <w:rFonts w:hint="eastAsia" w:cs="Times New Roman"/>
          <w:sz w:val="24"/>
          <w:highlight w:val="none"/>
          <w:lang w:eastAsia="zh-CN"/>
        </w:rPr>
        <w:t>采购单位</w:t>
      </w:r>
      <w:r>
        <w:rPr>
          <w:rFonts w:hint="default" w:ascii="Times New Roman" w:hAnsi="Times New Roman" w:eastAsia="宋体" w:cs="Times New Roman"/>
          <w:sz w:val="24"/>
          <w:highlight w:val="none"/>
        </w:rPr>
        <w:t>可以视采购具体情况，延长投标截止时间和开标时间，并在采购文件要求提交投标文件的截止时间前，将变更时间以书面形式通知所有获取采购文件的投标人，同时在原信息发布媒体上发布变更公告。</w:t>
      </w:r>
    </w:p>
    <w:p w14:paraId="6D54CB7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2.2.5当</w:t>
      </w:r>
      <w:r>
        <w:rPr>
          <w:rFonts w:hint="eastAsia" w:cs="Times New Roman"/>
          <w:sz w:val="24"/>
          <w:highlight w:val="none"/>
          <w:lang w:eastAsia="zh-CN"/>
        </w:rPr>
        <w:t>采购</w:t>
      </w:r>
      <w:r>
        <w:rPr>
          <w:rFonts w:hint="default" w:ascii="Times New Roman" w:hAnsi="Times New Roman" w:eastAsia="宋体" w:cs="Times New Roman"/>
          <w:sz w:val="24"/>
          <w:highlight w:val="none"/>
        </w:rPr>
        <w:t>文件澄清、答复、修改或补充通知与</w:t>
      </w:r>
      <w:r>
        <w:rPr>
          <w:rFonts w:hint="eastAsia" w:cs="Times New Roman"/>
          <w:sz w:val="24"/>
          <w:highlight w:val="none"/>
          <w:lang w:eastAsia="zh-CN"/>
        </w:rPr>
        <w:t>采购</w:t>
      </w:r>
      <w:r>
        <w:rPr>
          <w:rFonts w:hint="default" w:ascii="Times New Roman" w:hAnsi="Times New Roman" w:eastAsia="宋体" w:cs="Times New Roman"/>
          <w:sz w:val="24"/>
          <w:highlight w:val="none"/>
        </w:rPr>
        <w:t>文件就同一内容表述不一致时，以最后发出的书面文件内容为准。</w:t>
      </w:r>
    </w:p>
    <w:bookmarkEnd w:id="47"/>
    <w:bookmarkEnd w:id="48"/>
    <w:bookmarkEnd w:id="49"/>
    <w:bookmarkEnd w:id="50"/>
    <w:p w14:paraId="0F8C8F0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2.3</w:t>
      </w:r>
      <w:r>
        <w:rPr>
          <w:rFonts w:hint="eastAsia" w:cs="Times New Roman"/>
          <w:b/>
          <w:sz w:val="30"/>
          <w:szCs w:val="30"/>
          <w:highlight w:val="none"/>
          <w:lang w:eastAsia="zh-CN"/>
        </w:rPr>
        <w:t>采购</w:t>
      </w:r>
      <w:r>
        <w:rPr>
          <w:rFonts w:hint="default" w:ascii="Times New Roman" w:hAnsi="Times New Roman" w:eastAsia="宋体" w:cs="Times New Roman"/>
          <w:b/>
          <w:sz w:val="30"/>
          <w:szCs w:val="30"/>
          <w:highlight w:val="none"/>
        </w:rPr>
        <w:t>文件的解释权</w:t>
      </w:r>
    </w:p>
    <w:p w14:paraId="2B316EB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eastAsia" w:cs="Times New Roman"/>
          <w:sz w:val="24"/>
          <w:highlight w:val="none"/>
          <w:lang w:eastAsia="zh-CN"/>
        </w:rPr>
        <w:t>采购</w:t>
      </w:r>
      <w:r>
        <w:rPr>
          <w:rFonts w:hint="default" w:ascii="Times New Roman" w:hAnsi="Times New Roman" w:eastAsia="宋体" w:cs="Times New Roman"/>
          <w:sz w:val="24"/>
          <w:highlight w:val="none"/>
        </w:rPr>
        <w:t>文件的解释权归</w:t>
      </w:r>
      <w:r>
        <w:rPr>
          <w:rFonts w:hint="eastAsia" w:cs="Times New Roman"/>
          <w:sz w:val="24"/>
          <w:highlight w:val="none"/>
          <w:lang w:eastAsia="zh-CN"/>
        </w:rPr>
        <w:t>采购单位</w:t>
      </w:r>
      <w:r>
        <w:rPr>
          <w:rFonts w:hint="default" w:ascii="Times New Roman" w:hAnsi="Times New Roman" w:eastAsia="宋体" w:cs="Times New Roman"/>
          <w:sz w:val="24"/>
          <w:highlight w:val="none"/>
        </w:rPr>
        <w:t>，如发现</w:t>
      </w:r>
      <w:r>
        <w:rPr>
          <w:rFonts w:hint="eastAsia" w:cs="Times New Roman"/>
          <w:sz w:val="24"/>
          <w:highlight w:val="none"/>
          <w:lang w:eastAsia="zh-CN"/>
        </w:rPr>
        <w:t>采购</w:t>
      </w:r>
      <w:r>
        <w:rPr>
          <w:rFonts w:hint="default" w:ascii="Times New Roman" w:hAnsi="Times New Roman" w:eastAsia="宋体" w:cs="Times New Roman"/>
          <w:sz w:val="24"/>
          <w:highlight w:val="none"/>
        </w:rPr>
        <w:t>文件内容与现行法律法规不相符的情况，以现行法律法规为准。</w:t>
      </w:r>
      <w:bookmarkStart w:id="51" w:name="_Toc31384"/>
      <w:bookmarkStart w:id="52" w:name="_Toc484_WPSOffice_Level2"/>
      <w:bookmarkStart w:id="53" w:name="_Toc217446043"/>
      <w:bookmarkStart w:id="54" w:name="_Toc183682352"/>
      <w:bookmarkStart w:id="55" w:name="_Toc183582215"/>
    </w:p>
    <w:p w14:paraId="62DB1C33">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Times New Roman" w:hAnsi="Times New Roman" w:eastAsia="宋体" w:cs="Times New Roman"/>
          <w:b/>
          <w:bCs/>
          <w:sz w:val="36"/>
          <w:szCs w:val="36"/>
          <w:highlight w:val="none"/>
        </w:rPr>
      </w:pPr>
      <w:bookmarkStart w:id="56" w:name="_Toc15560"/>
      <w:bookmarkStart w:id="57" w:name="_Toc16876"/>
      <w:bookmarkStart w:id="58" w:name="_Toc27335"/>
      <w:bookmarkStart w:id="59" w:name="_Toc14265"/>
      <w:bookmarkStart w:id="60" w:name="_Toc13353"/>
      <w:r>
        <w:rPr>
          <w:rFonts w:hint="default" w:ascii="Times New Roman" w:hAnsi="Times New Roman" w:eastAsia="宋体" w:cs="Times New Roman"/>
          <w:b/>
          <w:bCs/>
          <w:sz w:val="36"/>
          <w:szCs w:val="36"/>
          <w:highlight w:val="none"/>
        </w:rPr>
        <w:t>3.</w:t>
      </w:r>
      <w:bookmarkEnd w:id="51"/>
      <w:bookmarkEnd w:id="52"/>
      <w:bookmarkEnd w:id="56"/>
      <w:bookmarkEnd w:id="57"/>
      <w:bookmarkEnd w:id="58"/>
      <w:bookmarkEnd w:id="59"/>
      <w:r>
        <w:rPr>
          <w:rFonts w:hint="default" w:ascii="Times New Roman" w:hAnsi="Times New Roman" w:eastAsia="宋体" w:cs="Times New Roman"/>
          <w:b/>
          <w:bCs/>
          <w:sz w:val="36"/>
          <w:szCs w:val="36"/>
          <w:highlight w:val="none"/>
        </w:rPr>
        <w:t>投标人</w:t>
      </w:r>
      <w:bookmarkEnd w:id="60"/>
    </w:p>
    <w:p w14:paraId="0732C50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3.1投标人资格要求</w:t>
      </w:r>
    </w:p>
    <w:p w14:paraId="7EE62F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供应商须同时满足以下全部资格条件，缺一不可：</w:t>
      </w:r>
    </w:p>
    <w:p w14:paraId="4BFE26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3.1.1.</w:t>
      </w:r>
      <w:r>
        <w:rPr>
          <w:rFonts w:hint="eastAsia" w:ascii="宋体" w:hAnsi="宋体" w:eastAsia="宋体" w:cs="宋体"/>
          <w:sz w:val="24"/>
          <w:szCs w:val="24"/>
          <w:highlight w:val="none"/>
        </w:rPr>
        <w:t>供应商为在中华人民共和国境内依法注册的独立法人机构，具备合法有效的营业执照，能够独立承担民事责任。</w:t>
      </w:r>
    </w:p>
    <w:p w14:paraId="0A99DD3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3.1.</w:t>
      </w:r>
      <w:r>
        <w:rPr>
          <w:rFonts w:hint="eastAsia" w:ascii="宋体" w:hAnsi="宋体" w:eastAsia="宋体" w:cs="宋体"/>
          <w:sz w:val="24"/>
          <w:szCs w:val="24"/>
          <w:highlight w:val="none"/>
        </w:rPr>
        <w:t>2.具备财政部门核发有效的税务师事务所行政登记证书，拥有正规涉税服务执业资质。</w:t>
      </w:r>
    </w:p>
    <w:p w14:paraId="4F5B41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3.1.</w:t>
      </w:r>
      <w:r>
        <w:rPr>
          <w:rFonts w:hint="eastAsia" w:ascii="宋体" w:hAnsi="宋体" w:eastAsia="宋体" w:cs="宋体"/>
          <w:sz w:val="24"/>
          <w:szCs w:val="24"/>
          <w:highlight w:val="none"/>
        </w:rPr>
        <w:t>3.项目负责人须持有税务师执业证书，具备</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年及以上大中型国有企业税务服务经验；拥有稳定、专业的专职财税服务团队。</w:t>
      </w:r>
    </w:p>
    <w:p w14:paraId="24D28C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3.1.</w:t>
      </w:r>
      <w:r>
        <w:rPr>
          <w:rFonts w:hint="eastAsia" w:ascii="宋体" w:hAnsi="宋体" w:eastAsia="宋体" w:cs="宋体"/>
          <w:sz w:val="24"/>
          <w:szCs w:val="24"/>
          <w:highlight w:val="none"/>
        </w:rPr>
        <w:t>4.近三年内无行业行政处罚、无失信惩戒记录、无涉税服务合同纠纷及诉讼案件，商业信誉良好。</w:t>
      </w:r>
    </w:p>
    <w:p w14:paraId="5B561B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3.1.</w:t>
      </w:r>
      <w:r>
        <w:rPr>
          <w:rFonts w:hint="eastAsia" w:ascii="宋体" w:hAnsi="宋体" w:eastAsia="宋体" w:cs="宋体"/>
          <w:sz w:val="24"/>
          <w:szCs w:val="24"/>
          <w:highlight w:val="none"/>
        </w:rPr>
        <w:t>5.近三年内具有</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家税务规划、涉税咨询服务业绩（需提供合同复印件等佐证材料）。</w:t>
      </w:r>
    </w:p>
    <w:p w14:paraId="6F8B12C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3.2授权委托</w:t>
      </w:r>
    </w:p>
    <w:p w14:paraId="1A4726FF">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3.2.1投标人代表为法定代表人的，应持有法定代表人身份证明。投标人代表不是法定代表人的，应持有法定代表人授权委托书。</w:t>
      </w:r>
    </w:p>
    <w:p w14:paraId="328C347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3.2.2投标人应当委托本单位正式员工作为投标人代表，且投标人代表只能接受一个投标人的委托参加投标。</w:t>
      </w:r>
    </w:p>
    <w:p w14:paraId="4546CB1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3.3联合投标</w:t>
      </w:r>
    </w:p>
    <w:p w14:paraId="72BFFDB9">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3.3.1本项目不允许联合投标。</w:t>
      </w:r>
    </w:p>
    <w:p w14:paraId="37F0C35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3.4转包与分包</w:t>
      </w:r>
    </w:p>
    <w:p w14:paraId="4B70BF1D">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3.4.1本项目严禁采取转包方式履行</w:t>
      </w:r>
      <w:r>
        <w:rPr>
          <w:rFonts w:hint="eastAsia" w:cs="Times New Roman"/>
          <w:color w:val="auto"/>
          <w:sz w:val="24"/>
          <w:highlight w:val="none"/>
          <w:lang w:eastAsia="zh-CN"/>
        </w:rPr>
        <w:t>采购</w:t>
      </w:r>
      <w:r>
        <w:rPr>
          <w:rFonts w:hint="default" w:ascii="Times New Roman" w:hAnsi="Times New Roman" w:eastAsia="宋体" w:cs="Times New Roman"/>
          <w:color w:val="auto"/>
          <w:sz w:val="24"/>
          <w:highlight w:val="none"/>
        </w:rPr>
        <w:t>合同。本项目所称转包，是指中标单位将</w:t>
      </w:r>
      <w:r>
        <w:rPr>
          <w:rFonts w:hint="eastAsia" w:cs="Times New Roman"/>
          <w:color w:val="auto"/>
          <w:sz w:val="24"/>
          <w:highlight w:val="none"/>
          <w:lang w:eastAsia="zh-CN"/>
        </w:rPr>
        <w:t>采购</w:t>
      </w:r>
      <w:r>
        <w:rPr>
          <w:rFonts w:hint="default" w:ascii="Times New Roman" w:hAnsi="Times New Roman" w:eastAsia="宋体" w:cs="Times New Roman"/>
          <w:color w:val="auto"/>
          <w:sz w:val="24"/>
          <w:highlight w:val="none"/>
        </w:rPr>
        <w:t>合同业务全部转让给第三人，并退出现有</w:t>
      </w:r>
      <w:r>
        <w:rPr>
          <w:rFonts w:hint="eastAsia" w:cs="Times New Roman"/>
          <w:color w:val="auto"/>
          <w:sz w:val="24"/>
          <w:highlight w:val="none"/>
          <w:lang w:eastAsia="zh-CN"/>
        </w:rPr>
        <w:t>采购</w:t>
      </w:r>
      <w:r>
        <w:rPr>
          <w:rFonts w:hint="default" w:ascii="Times New Roman" w:hAnsi="Times New Roman" w:eastAsia="宋体" w:cs="Times New Roman"/>
          <w:color w:val="auto"/>
          <w:sz w:val="24"/>
          <w:highlight w:val="none"/>
        </w:rPr>
        <w:t>合同当事人双方权利业务关系，受让人（即第三人）成为合同的另一方当事人的行为。</w:t>
      </w:r>
    </w:p>
    <w:p w14:paraId="68387A5A">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中标单位转包的，视同拒绝履行</w:t>
      </w:r>
      <w:r>
        <w:rPr>
          <w:rFonts w:hint="eastAsia" w:cs="Times New Roman"/>
          <w:color w:val="auto"/>
          <w:sz w:val="24"/>
          <w:highlight w:val="none"/>
          <w:lang w:eastAsia="zh-CN"/>
        </w:rPr>
        <w:t>采购</w:t>
      </w:r>
      <w:r>
        <w:rPr>
          <w:rFonts w:hint="default" w:ascii="Times New Roman" w:hAnsi="Times New Roman" w:eastAsia="宋体" w:cs="Times New Roman"/>
          <w:color w:val="auto"/>
          <w:sz w:val="24"/>
          <w:highlight w:val="none"/>
        </w:rPr>
        <w:t>合同业务，将依法追究法律责任。</w:t>
      </w:r>
    </w:p>
    <w:p w14:paraId="6B2EDBB9">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FF"/>
          <w:sz w:val="24"/>
          <w:highlight w:val="none"/>
        </w:rPr>
      </w:pPr>
      <w:r>
        <w:rPr>
          <w:rFonts w:hint="default" w:ascii="Times New Roman" w:hAnsi="Times New Roman" w:eastAsia="宋体" w:cs="Times New Roman"/>
          <w:color w:val="auto"/>
          <w:sz w:val="24"/>
          <w:highlight w:val="none"/>
        </w:rPr>
        <w:t>3.4.2本项目严禁分包，不允许拆解，将其中任一服务项目分包给第三方机构。</w:t>
      </w:r>
    </w:p>
    <w:p w14:paraId="587A811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3.5投标人的纪律要求</w:t>
      </w:r>
    </w:p>
    <w:p w14:paraId="119D3B66">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3.</w:t>
      </w:r>
      <w:r>
        <w:rPr>
          <w:rFonts w:hint="eastAsia" w:cs="Times New Roman"/>
          <w:sz w:val="24"/>
          <w:highlight w:val="none"/>
          <w:lang w:val="en-US" w:eastAsia="zh-CN"/>
        </w:rPr>
        <w:t>5</w:t>
      </w:r>
      <w:r>
        <w:rPr>
          <w:rFonts w:hint="default" w:ascii="Times New Roman" w:hAnsi="Times New Roman" w:eastAsia="宋体" w:cs="Times New Roman"/>
          <w:sz w:val="24"/>
          <w:highlight w:val="none"/>
        </w:rPr>
        <w:t>.1有下列情形之一的，属于不合格投标人，其投标或中标资格将被取消：</w:t>
      </w:r>
    </w:p>
    <w:p w14:paraId="34D8951C">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（1）提供虚假材料谋取中标；</w:t>
      </w:r>
    </w:p>
    <w:p w14:paraId="5F8CE74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（2）采取不正当手段诋毁、排挤其他投标人；</w:t>
      </w:r>
    </w:p>
    <w:p w14:paraId="2E8809F1">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（3）与</w:t>
      </w:r>
      <w:r>
        <w:rPr>
          <w:rFonts w:hint="eastAsia" w:cs="Times New Roman"/>
          <w:sz w:val="24"/>
          <w:highlight w:val="none"/>
          <w:lang w:eastAsia="zh-CN"/>
        </w:rPr>
        <w:t>采购</w:t>
      </w:r>
      <w:r>
        <w:rPr>
          <w:rFonts w:hint="default" w:ascii="Times New Roman" w:hAnsi="Times New Roman" w:eastAsia="宋体" w:cs="Times New Roman"/>
          <w:sz w:val="24"/>
          <w:highlight w:val="none"/>
        </w:rPr>
        <w:t>人、</w:t>
      </w:r>
      <w:r>
        <w:rPr>
          <w:rFonts w:hint="eastAsia" w:cs="Times New Roman"/>
          <w:sz w:val="24"/>
          <w:highlight w:val="none"/>
          <w:lang w:eastAsia="zh-CN"/>
        </w:rPr>
        <w:t>采购单位</w:t>
      </w:r>
      <w:r>
        <w:rPr>
          <w:rFonts w:hint="default" w:ascii="Times New Roman" w:hAnsi="Times New Roman" w:eastAsia="宋体" w:cs="Times New Roman"/>
          <w:sz w:val="24"/>
          <w:highlight w:val="none"/>
        </w:rPr>
        <w:t>、其他投标人恶意串通；</w:t>
      </w:r>
    </w:p>
    <w:p w14:paraId="26AE785A">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（4）向</w:t>
      </w:r>
      <w:r>
        <w:rPr>
          <w:rFonts w:hint="eastAsia" w:cs="Times New Roman"/>
          <w:sz w:val="24"/>
          <w:highlight w:val="none"/>
          <w:lang w:eastAsia="zh-CN"/>
        </w:rPr>
        <w:t>采购</w:t>
      </w:r>
      <w:r>
        <w:rPr>
          <w:rFonts w:hint="default" w:ascii="Times New Roman" w:hAnsi="Times New Roman" w:eastAsia="宋体" w:cs="Times New Roman"/>
          <w:sz w:val="24"/>
          <w:highlight w:val="none"/>
        </w:rPr>
        <w:t>人、</w:t>
      </w:r>
      <w:r>
        <w:rPr>
          <w:rFonts w:hint="eastAsia" w:cs="Times New Roman"/>
          <w:sz w:val="24"/>
          <w:highlight w:val="none"/>
          <w:lang w:eastAsia="zh-CN"/>
        </w:rPr>
        <w:t>采购单位</w:t>
      </w:r>
      <w:r>
        <w:rPr>
          <w:rFonts w:hint="default" w:ascii="Times New Roman" w:hAnsi="Times New Roman" w:eastAsia="宋体" w:cs="Times New Roman"/>
          <w:sz w:val="24"/>
          <w:highlight w:val="none"/>
        </w:rPr>
        <w:t>、评标委员会成员行贿或者提供其他不正当利益；</w:t>
      </w:r>
    </w:p>
    <w:p w14:paraId="2C58E73B">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w:t>
      </w:r>
      <w:r>
        <w:rPr>
          <w:rFonts w:hint="eastAsia" w:cs="Times New Roman"/>
          <w:sz w:val="24"/>
          <w:highlight w:val="none"/>
          <w:lang w:val="en-US" w:eastAsia="zh-CN"/>
        </w:rPr>
        <w:t>5</w:t>
      </w:r>
      <w:r>
        <w:rPr>
          <w:rFonts w:hint="default" w:ascii="Times New Roman" w:hAnsi="Times New Roman" w:eastAsia="宋体" w:cs="Times New Roman"/>
          <w:sz w:val="24"/>
          <w:highlight w:val="none"/>
        </w:rPr>
        <w:t>）拒绝有关部门的监督检查或者向监督检查部门提供虚假情况。</w:t>
      </w:r>
    </w:p>
    <w:p w14:paraId="3F80F91A">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3.</w:t>
      </w:r>
      <w:r>
        <w:rPr>
          <w:rFonts w:hint="eastAsia" w:cs="Times New Roman"/>
          <w:sz w:val="24"/>
          <w:highlight w:val="none"/>
          <w:lang w:val="en-US" w:eastAsia="zh-CN"/>
        </w:rPr>
        <w:t>5</w:t>
      </w:r>
      <w:r>
        <w:rPr>
          <w:rFonts w:hint="default" w:ascii="Times New Roman" w:hAnsi="Times New Roman" w:eastAsia="宋体" w:cs="Times New Roman"/>
          <w:sz w:val="24"/>
          <w:highlight w:val="none"/>
        </w:rPr>
        <w:t>.2下列情形之一的，视为投标人相互恶意串通投标，其投标无效：</w:t>
      </w:r>
    </w:p>
    <w:p w14:paraId="01668AFC">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w:t>
      </w:r>
      <w:r>
        <w:rPr>
          <w:rFonts w:hint="eastAsia" w:cs="Times New Roman"/>
          <w:sz w:val="24"/>
          <w:highlight w:val="none"/>
          <w:lang w:val="en-US" w:eastAsia="zh-CN"/>
        </w:rPr>
        <w:t>1</w:t>
      </w:r>
      <w:r>
        <w:rPr>
          <w:rFonts w:hint="default" w:ascii="Times New Roman" w:hAnsi="Times New Roman" w:eastAsia="宋体" w:cs="Times New Roman"/>
          <w:sz w:val="24"/>
          <w:highlight w:val="none"/>
        </w:rPr>
        <w:t>）不同投标人委托同一单位或者个人办理投标事宜；</w:t>
      </w:r>
    </w:p>
    <w:p w14:paraId="53AD3E5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w:t>
      </w:r>
      <w:r>
        <w:rPr>
          <w:rFonts w:hint="eastAsia" w:cs="Times New Roman"/>
          <w:sz w:val="24"/>
          <w:highlight w:val="none"/>
          <w:lang w:val="en-US" w:eastAsia="zh-CN"/>
        </w:rPr>
        <w:t>2</w:t>
      </w:r>
      <w:r>
        <w:rPr>
          <w:rFonts w:hint="default" w:ascii="Times New Roman" w:hAnsi="Times New Roman" w:eastAsia="宋体" w:cs="Times New Roman"/>
          <w:sz w:val="24"/>
          <w:highlight w:val="none"/>
        </w:rPr>
        <w:t>）不同投标人的投标文件载明的项目管理成员为同一人；</w:t>
      </w:r>
    </w:p>
    <w:p w14:paraId="519C042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w:t>
      </w:r>
      <w:r>
        <w:rPr>
          <w:rFonts w:hint="eastAsia" w:cs="Times New Roman"/>
          <w:sz w:val="24"/>
          <w:highlight w:val="none"/>
          <w:lang w:val="en-US" w:eastAsia="zh-CN"/>
        </w:rPr>
        <w:t>3</w:t>
      </w:r>
      <w:r>
        <w:rPr>
          <w:rFonts w:hint="default" w:ascii="Times New Roman" w:hAnsi="Times New Roman" w:eastAsia="宋体" w:cs="Times New Roman"/>
          <w:sz w:val="24"/>
          <w:highlight w:val="none"/>
        </w:rPr>
        <w:t>）不同投标人的投标文件异常一致或者投标报价呈规律性差异；</w:t>
      </w:r>
    </w:p>
    <w:p w14:paraId="216E4206">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w:t>
      </w:r>
      <w:r>
        <w:rPr>
          <w:rFonts w:hint="eastAsia" w:cs="Times New Roman"/>
          <w:sz w:val="24"/>
          <w:highlight w:val="none"/>
          <w:lang w:val="en-US" w:eastAsia="zh-CN"/>
        </w:rPr>
        <w:t>4</w:t>
      </w:r>
      <w:r>
        <w:rPr>
          <w:rFonts w:hint="default" w:ascii="Times New Roman" w:hAnsi="Times New Roman" w:eastAsia="宋体" w:cs="Times New Roman"/>
          <w:sz w:val="24"/>
          <w:highlight w:val="none"/>
        </w:rPr>
        <w:t>）不同投标人的投标文件相互混装；</w:t>
      </w:r>
    </w:p>
    <w:p w14:paraId="17DAF6C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w:t>
      </w:r>
      <w:r>
        <w:rPr>
          <w:rFonts w:hint="eastAsia" w:cs="Times New Roman"/>
          <w:sz w:val="24"/>
          <w:highlight w:val="none"/>
          <w:lang w:val="en-US" w:eastAsia="zh-CN"/>
        </w:rPr>
        <w:t>5</w:t>
      </w:r>
      <w:r>
        <w:rPr>
          <w:rFonts w:hint="default" w:ascii="Times New Roman" w:hAnsi="Times New Roman" w:eastAsia="宋体" w:cs="Times New Roman"/>
          <w:sz w:val="24"/>
          <w:highlight w:val="none"/>
        </w:rPr>
        <w:t>）不同投标人的投标保证金从同一单位或者个人的账户转出；</w:t>
      </w:r>
    </w:p>
    <w:bookmarkEnd w:id="53"/>
    <w:bookmarkEnd w:id="54"/>
    <w:bookmarkEnd w:id="55"/>
    <w:p w14:paraId="7ACFCE57">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Times New Roman" w:hAnsi="Times New Roman" w:eastAsia="宋体" w:cs="Times New Roman"/>
          <w:b/>
          <w:bCs/>
          <w:sz w:val="36"/>
          <w:szCs w:val="36"/>
          <w:highlight w:val="none"/>
        </w:rPr>
      </w:pPr>
      <w:bookmarkStart w:id="61" w:name="_Toc28762"/>
      <w:bookmarkStart w:id="62" w:name="_Toc27535"/>
      <w:bookmarkStart w:id="63" w:name="_Toc26951"/>
      <w:bookmarkStart w:id="64" w:name="_Toc6337"/>
      <w:bookmarkStart w:id="65" w:name="_Toc26824"/>
      <w:bookmarkStart w:id="66" w:name="_Toc10174_WPSOffice_Level2"/>
      <w:bookmarkStart w:id="67" w:name="_Toc32581"/>
      <w:bookmarkStart w:id="68" w:name="_Toc183582217"/>
      <w:bookmarkStart w:id="69" w:name="_Toc183682354"/>
      <w:bookmarkStart w:id="70" w:name="_Toc217446048"/>
      <w:r>
        <w:rPr>
          <w:rFonts w:hint="default" w:ascii="Times New Roman" w:hAnsi="Times New Roman" w:eastAsia="宋体" w:cs="Times New Roman"/>
          <w:b/>
          <w:bCs/>
          <w:sz w:val="36"/>
          <w:szCs w:val="36"/>
          <w:highlight w:val="none"/>
        </w:rPr>
        <w:t>4.投标文件</w:t>
      </w:r>
      <w:bookmarkEnd w:id="61"/>
      <w:bookmarkEnd w:id="62"/>
      <w:bookmarkEnd w:id="63"/>
      <w:bookmarkEnd w:id="64"/>
      <w:bookmarkEnd w:id="65"/>
      <w:bookmarkEnd w:id="66"/>
      <w:bookmarkEnd w:id="67"/>
    </w:p>
    <w:p w14:paraId="18FFA28B">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4.1投标文件的编写原则和要求</w:t>
      </w:r>
    </w:p>
    <w:p w14:paraId="4AD0A0E6">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4.1.1投标人应仔细阅读</w:t>
      </w:r>
      <w:r>
        <w:rPr>
          <w:rFonts w:hint="eastAsia" w:cs="Times New Roman"/>
          <w:sz w:val="24"/>
          <w:highlight w:val="none"/>
          <w:lang w:eastAsia="zh-CN"/>
        </w:rPr>
        <w:t>采购</w:t>
      </w:r>
      <w:r>
        <w:rPr>
          <w:rFonts w:hint="default" w:ascii="Times New Roman" w:hAnsi="Times New Roman" w:eastAsia="宋体" w:cs="Times New Roman"/>
          <w:sz w:val="24"/>
          <w:highlight w:val="none"/>
        </w:rPr>
        <w:t>文件的所有内容，按</w:t>
      </w:r>
      <w:r>
        <w:rPr>
          <w:rFonts w:hint="eastAsia" w:cs="Times New Roman"/>
          <w:sz w:val="24"/>
          <w:highlight w:val="none"/>
          <w:lang w:eastAsia="zh-CN"/>
        </w:rPr>
        <w:t>采购</w:t>
      </w:r>
      <w:r>
        <w:rPr>
          <w:rFonts w:hint="default" w:ascii="Times New Roman" w:hAnsi="Times New Roman" w:eastAsia="宋体" w:cs="Times New Roman"/>
          <w:sz w:val="24"/>
          <w:highlight w:val="none"/>
        </w:rPr>
        <w:t>文件规定及要求编写，应当对</w:t>
      </w:r>
      <w:r>
        <w:rPr>
          <w:rFonts w:hint="eastAsia" w:cs="Times New Roman"/>
          <w:sz w:val="24"/>
          <w:highlight w:val="none"/>
          <w:lang w:eastAsia="zh-CN"/>
        </w:rPr>
        <w:t>采购</w:t>
      </w:r>
      <w:r>
        <w:rPr>
          <w:rFonts w:hint="default" w:ascii="Times New Roman" w:hAnsi="Times New Roman" w:eastAsia="宋体" w:cs="Times New Roman"/>
          <w:sz w:val="24"/>
          <w:highlight w:val="none"/>
        </w:rPr>
        <w:t>文件提出的实质性要求做出响应，并提交完整的投标文件。投标人应对投标产品提供完整详细的技术参数，若投标人对指定的技术要求不能完全响应，应在投标文件中清楚地注明。投标人拟在中标后将中标项目的非主体、非关键性工作交由他人完成的，应当在投标文件中载明。投标人对本</w:t>
      </w:r>
      <w:r>
        <w:rPr>
          <w:rFonts w:hint="eastAsia" w:cs="Times New Roman"/>
          <w:sz w:val="24"/>
          <w:highlight w:val="none"/>
          <w:lang w:eastAsia="zh-CN"/>
        </w:rPr>
        <w:t>采购</w:t>
      </w:r>
      <w:r>
        <w:rPr>
          <w:rFonts w:hint="default" w:ascii="Times New Roman" w:hAnsi="Times New Roman" w:eastAsia="宋体" w:cs="Times New Roman"/>
          <w:sz w:val="24"/>
          <w:highlight w:val="none"/>
        </w:rPr>
        <w:t>文件的每一项要求所给予的响应必须是唯一的，否则将视为无效投标文件。</w:t>
      </w:r>
    </w:p>
    <w:p w14:paraId="6B0FFA26">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4.1.2真实性原则</w:t>
      </w:r>
    </w:p>
    <w:p w14:paraId="7B09498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4.1.2.1投标人应保证所提供的投标文件和所有资料的真实性、准确性和完整性。</w:t>
      </w:r>
    </w:p>
    <w:p w14:paraId="31E821B7">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4.1.2.2投标人被认定为在</w:t>
      </w:r>
      <w:r>
        <w:rPr>
          <w:rFonts w:hint="eastAsia" w:cs="Times New Roman"/>
          <w:sz w:val="24"/>
          <w:highlight w:val="none"/>
          <w:lang w:eastAsia="zh-CN"/>
        </w:rPr>
        <w:t>采购</w:t>
      </w:r>
      <w:r>
        <w:rPr>
          <w:rFonts w:hint="default" w:ascii="Times New Roman" w:hAnsi="Times New Roman" w:eastAsia="宋体" w:cs="Times New Roman"/>
          <w:sz w:val="24"/>
          <w:highlight w:val="none"/>
        </w:rPr>
        <w:t>活动中提供不真实材料的，无论其材料是否重要，</w:t>
      </w:r>
      <w:r>
        <w:rPr>
          <w:rFonts w:hint="eastAsia" w:cs="Times New Roman"/>
          <w:sz w:val="24"/>
          <w:highlight w:val="none"/>
          <w:lang w:eastAsia="zh-CN"/>
        </w:rPr>
        <w:t>采购</w:t>
      </w:r>
      <w:r>
        <w:rPr>
          <w:rFonts w:hint="default" w:ascii="Times New Roman" w:hAnsi="Times New Roman" w:eastAsia="宋体" w:cs="Times New Roman"/>
          <w:sz w:val="24"/>
          <w:highlight w:val="none"/>
        </w:rPr>
        <w:t>人均有权拒绝，并取消其投标或中标资格，投标人需承担相应的法律后果。</w:t>
      </w:r>
    </w:p>
    <w:p w14:paraId="57F6B651">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4.1.3投标货币</w:t>
      </w:r>
    </w:p>
    <w:p w14:paraId="2CA1427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本项目的投标均以人民币报价。</w:t>
      </w:r>
    </w:p>
    <w:p w14:paraId="285C385C">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4.1.4投标文件形式</w:t>
      </w:r>
    </w:p>
    <w:p w14:paraId="7BFD3A0F">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本项目投标文件应采用书面文件形式，电报、传真、电子邮件形式的投标文件不予接受。</w:t>
      </w:r>
    </w:p>
    <w:p w14:paraId="29EE5AEB">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4.1.5投标文件格式</w:t>
      </w:r>
    </w:p>
    <w:p w14:paraId="5BB5710D">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投标人应按</w:t>
      </w:r>
      <w:r>
        <w:rPr>
          <w:rFonts w:hint="eastAsia" w:cs="Times New Roman"/>
          <w:sz w:val="24"/>
          <w:highlight w:val="none"/>
          <w:lang w:eastAsia="zh-CN"/>
        </w:rPr>
        <w:t>采购</w:t>
      </w:r>
      <w:r>
        <w:rPr>
          <w:rFonts w:hint="default" w:ascii="Times New Roman" w:hAnsi="Times New Roman" w:eastAsia="宋体" w:cs="Times New Roman"/>
          <w:sz w:val="24"/>
          <w:highlight w:val="none"/>
        </w:rPr>
        <w:t>文件中提供的投标文件格式填写</w:t>
      </w:r>
      <w:r>
        <w:rPr>
          <w:rFonts w:hint="eastAsia" w:cs="Times New Roman"/>
          <w:sz w:val="24"/>
          <w:highlight w:val="none"/>
          <w:lang w:eastAsia="zh-CN"/>
        </w:rPr>
        <w:t>“</w:t>
      </w:r>
      <w:r>
        <w:rPr>
          <w:rFonts w:hint="default" w:ascii="Times New Roman" w:hAnsi="Times New Roman" w:eastAsia="宋体" w:cs="Times New Roman"/>
          <w:sz w:val="24"/>
          <w:highlight w:val="none"/>
        </w:rPr>
        <w:t>投标函</w:t>
      </w:r>
      <w:r>
        <w:rPr>
          <w:rFonts w:hint="eastAsia" w:cs="Times New Roman"/>
          <w:sz w:val="24"/>
          <w:highlight w:val="none"/>
          <w:lang w:eastAsia="zh-CN"/>
        </w:rPr>
        <w:t>”</w:t>
      </w:r>
      <w:r>
        <w:rPr>
          <w:rFonts w:hint="default" w:ascii="Times New Roman" w:hAnsi="Times New Roman" w:eastAsia="宋体" w:cs="Times New Roman"/>
          <w:sz w:val="24"/>
          <w:highlight w:val="none"/>
        </w:rPr>
        <w:t>以及其他相关文件。</w:t>
      </w:r>
    </w:p>
    <w:p w14:paraId="139E0E4B">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4.1.6备选方案</w:t>
      </w:r>
    </w:p>
    <w:p w14:paraId="5857B0BD">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4.1.6.1除投标人须知前附表规定允许外，投标人不得递交备选投标方案，投标文件的报价只允许有一个总报价，不接受具有附加条件的报价，否则，视为无效投标。</w:t>
      </w:r>
    </w:p>
    <w:p w14:paraId="18FCFC37">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4.1.6.2允许投标人递交备选投标方案的，只有中标单位所递交的备选投标方案方可予以考虑。评标委员会认为中标单位的备选投标方案优于其按照</w:t>
      </w:r>
      <w:r>
        <w:rPr>
          <w:rFonts w:hint="eastAsia" w:cs="Times New Roman"/>
          <w:sz w:val="24"/>
          <w:highlight w:val="none"/>
          <w:lang w:eastAsia="zh-CN"/>
        </w:rPr>
        <w:t>采购</w:t>
      </w:r>
      <w:r>
        <w:rPr>
          <w:rFonts w:hint="default" w:ascii="Times New Roman" w:hAnsi="Times New Roman" w:eastAsia="宋体" w:cs="Times New Roman"/>
          <w:sz w:val="24"/>
          <w:highlight w:val="none"/>
        </w:rPr>
        <w:t>文件要求编制的投标方案的，</w:t>
      </w:r>
      <w:r>
        <w:rPr>
          <w:rFonts w:hint="eastAsia" w:cs="Times New Roman"/>
          <w:sz w:val="24"/>
          <w:highlight w:val="none"/>
          <w:lang w:eastAsia="zh-CN"/>
        </w:rPr>
        <w:t>采购</w:t>
      </w:r>
      <w:r>
        <w:rPr>
          <w:rFonts w:hint="default" w:ascii="Times New Roman" w:hAnsi="Times New Roman" w:eastAsia="宋体" w:cs="Times New Roman"/>
          <w:sz w:val="24"/>
          <w:highlight w:val="none"/>
        </w:rPr>
        <w:t>人可以接受该备选方案。</w:t>
      </w:r>
    </w:p>
    <w:p w14:paraId="5F95B7C1">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4.1.6.3投标人提供两个或两个以上投标报价，或者在投标文件中提供一个报价，但同时提供两个或两个以上服务方案的，视为提供备选方案。</w:t>
      </w:r>
    </w:p>
    <w:p w14:paraId="3D42E7B4">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4.2投标文件的组成</w:t>
      </w:r>
    </w:p>
    <w:p w14:paraId="5DBE7F37">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4.2.1投标文件由下列文件组成：</w:t>
      </w:r>
    </w:p>
    <w:p w14:paraId="605CF0F3">
      <w:pPr>
        <w:keepNext w:val="0"/>
        <w:keepLines w:val="0"/>
        <w:pageBreakBefore w:val="0"/>
        <w:widowControl w:val="0"/>
        <w:numPr>
          <w:ilvl w:val="0"/>
          <w:numId w:val="4"/>
        </w:numPr>
        <w:tabs>
          <w:tab w:val="left" w:pos="7665"/>
          <w:tab w:val="clear" w:pos="420"/>
        </w:tabs>
        <w:kinsoku/>
        <w:wordWrap/>
        <w:overflowPunct/>
        <w:topLinePunct w:val="0"/>
        <w:autoSpaceDE/>
        <w:autoSpaceDN/>
        <w:bidi w:val="0"/>
        <w:adjustRightInd/>
        <w:snapToGrid/>
        <w:spacing w:line="360" w:lineRule="auto"/>
        <w:ind w:left="845" w:leftChars="0" w:hanging="425" w:firstLineChars="0"/>
        <w:textAlignment w:val="auto"/>
        <w:outlineLvl w:val="9"/>
        <w:rPr>
          <w:rFonts w:hint="default" w:ascii="Times New Roman" w:hAnsi="Times New Roman" w:eastAsia="宋体" w:cs="Times New Roman"/>
          <w:sz w:val="24"/>
          <w:highlight w:val="none"/>
        </w:rPr>
      </w:pPr>
      <w:r>
        <w:rPr>
          <w:rFonts w:hint="eastAsia" w:ascii="宋体" w:hAnsi="宋体" w:eastAsia="宋体" w:cs="宋体"/>
          <w:sz w:val="24"/>
          <w:szCs w:val="24"/>
        </w:rPr>
        <w:t>响应函</w:t>
      </w:r>
      <w:r>
        <w:rPr>
          <w:rFonts w:hint="default" w:ascii="Times New Roman" w:hAnsi="Times New Roman" w:eastAsia="宋体" w:cs="Times New Roman"/>
          <w:sz w:val="24"/>
          <w:highlight w:val="none"/>
        </w:rPr>
        <w:t>；</w:t>
      </w:r>
    </w:p>
    <w:p w14:paraId="285F97A4">
      <w:pPr>
        <w:keepNext w:val="0"/>
        <w:keepLines w:val="0"/>
        <w:pageBreakBefore w:val="0"/>
        <w:widowControl w:val="0"/>
        <w:numPr>
          <w:ilvl w:val="0"/>
          <w:numId w:val="4"/>
        </w:numPr>
        <w:tabs>
          <w:tab w:val="left" w:pos="7665"/>
          <w:tab w:val="clear" w:pos="420"/>
        </w:tabs>
        <w:kinsoku/>
        <w:wordWrap/>
        <w:overflowPunct/>
        <w:topLinePunct w:val="0"/>
        <w:autoSpaceDE/>
        <w:autoSpaceDN/>
        <w:bidi w:val="0"/>
        <w:adjustRightInd/>
        <w:snapToGrid/>
        <w:spacing w:line="360" w:lineRule="auto"/>
        <w:ind w:left="845" w:leftChars="0" w:hanging="425" w:firstLineChars="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法定代表人身份证明；</w:t>
      </w:r>
    </w:p>
    <w:p w14:paraId="4F1EB76C">
      <w:pPr>
        <w:keepNext w:val="0"/>
        <w:keepLines w:val="0"/>
        <w:pageBreakBefore w:val="0"/>
        <w:widowControl w:val="0"/>
        <w:numPr>
          <w:ilvl w:val="0"/>
          <w:numId w:val="4"/>
        </w:numPr>
        <w:tabs>
          <w:tab w:val="left" w:pos="7665"/>
          <w:tab w:val="clear" w:pos="420"/>
        </w:tabs>
        <w:kinsoku/>
        <w:wordWrap/>
        <w:overflowPunct/>
        <w:topLinePunct w:val="0"/>
        <w:autoSpaceDE/>
        <w:autoSpaceDN/>
        <w:bidi w:val="0"/>
        <w:adjustRightInd/>
        <w:snapToGrid/>
        <w:spacing w:line="360" w:lineRule="auto"/>
        <w:ind w:left="845" w:leftChars="0" w:hanging="425" w:firstLineChars="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法定代表人授权委托书；</w:t>
      </w:r>
    </w:p>
    <w:p w14:paraId="47F40259">
      <w:pPr>
        <w:keepNext w:val="0"/>
        <w:keepLines w:val="0"/>
        <w:pageBreakBefore w:val="0"/>
        <w:widowControl w:val="0"/>
        <w:numPr>
          <w:ilvl w:val="0"/>
          <w:numId w:val="4"/>
        </w:numPr>
        <w:tabs>
          <w:tab w:val="left" w:pos="7665"/>
          <w:tab w:val="clear" w:pos="420"/>
        </w:tabs>
        <w:kinsoku/>
        <w:wordWrap/>
        <w:overflowPunct/>
        <w:topLinePunct w:val="0"/>
        <w:autoSpaceDE/>
        <w:autoSpaceDN/>
        <w:bidi w:val="0"/>
        <w:adjustRightInd/>
        <w:snapToGrid/>
        <w:spacing w:line="360" w:lineRule="auto"/>
        <w:ind w:left="845" w:leftChars="0" w:hanging="425" w:firstLineChars="0"/>
        <w:textAlignment w:val="auto"/>
        <w:outlineLvl w:val="9"/>
        <w:rPr>
          <w:rFonts w:hint="default" w:ascii="Times New Roman" w:hAnsi="Times New Roman" w:eastAsia="宋体" w:cs="Times New Roman"/>
          <w:sz w:val="24"/>
          <w:highlight w:val="none"/>
        </w:rPr>
      </w:pPr>
      <w:r>
        <w:rPr>
          <w:rFonts w:hint="eastAsia" w:cs="Times New Roman"/>
          <w:sz w:val="24"/>
          <w:highlight w:val="none"/>
          <w:lang w:val="en-US" w:eastAsia="zh-CN"/>
        </w:rPr>
        <w:t>供应商</w:t>
      </w:r>
      <w:r>
        <w:rPr>
          <w:rFonts w:hint="default" w:ascii="Times New Roman" w:hAnsi="Times New Roman" w:eastAsia="宋体" w:cs="Times New Roman"/>
          <w:sz w:val="24"/>
          <w:highlight w:val="none"/>
        </w:rPr>
        <w:t>资格证明</w:t>
      </w:r>
      <w:r>
        <w:rPr>
          <w:rFonts w:hint="eastAsia" w:cs="Times New Roman"/>
          <w:sz w:val="24"/>
          <w:highlight w:val="none"/>
          <w:lang w:val="en-US" w:eastAsia="zh-CN"/>
        </w:rPr>
        <w:t>材料</w:t>
      </w:r>
      <w:r>
        <w:rPr>
          <w:rFonts w:hint="default" w:ascii="Times New Roman" w:hAnsi="Times New Roman" w:eastAsia="宋体" w:cs="Times New Roman"/>
          <w:sz w:val="24"/>
          <w:highlight w:val="none"/>
        </w:rPr>
        <w:t>；</w:t>
      </w:r>
    </w:p>
    <w:p w14:paraId="5E639013">
      <w:pPr>
        <w:keepNext w:val="0"/>
        <w:keepLines w:val="0"/>
        <w:pageBreakBefore w:val="0"/>
        <w:widowControl w:val="0"/>
        <w:numPr>
          <w:ilvl w:val="0"/>
          <w:numId w:val="4"/>
        </w:numPr>
        <w:tabs>
          <w:tab w:val="left" w:pos="7665"/>
          <w:tab w:val="clear" w:pos="420"/>
        </w:tabs>
        <w:kinsoku/>
        <w:wordWrap/>
        <w:overflowPunct/>
        <w:topLinePunct w:val="0"/>
        <w:autoSpaceDE/>
        <w:autoSpaceDN/>
        <w:bidi w:val="0"/>
        <w:adjustRightInd/>
        <w:snapToGrid/>
        <w:spacing w:line="360" w:lineRule="auto"/>
        <w:ind w:left="845" w:leftChars="0" w:hanging="425" w:firstLineChars="0"/>
        <w:textAlignment w:val="auto"/>
        <w:outlineLvl w:val="9"/>
        <w:rPr>
          <w:rFonts w:hint="default" w:ascii="Times New Roman" w:hAnsi="Times New Roman" w:eastAsia="宋体" w:cs="Times New Roman"/>
          <w:sz w:val="24"/>
          <w:highlight w:val="none"/>
          <w:lang w:eastAsia="zh-CN"/>
        </w:rPr>
      </w:pPr>
      <w:r>
        <w:rPr>
          <w:rFonts w:hint="eastAsia" w:cs="Times New Roman"/>
          <w:sz w:val="24"/>
          <w:highlight w:val="none"/>
          <w:lang w:val="en-US" w:eastAsia="zh-CN"/>
        </w:rPr>
        <w:t>同类项目业绩证明</w:t>
      </w:r>
      <w:r>
        <w:rPr>
          <w:rFonts w:hint="default" w:ascii="Times New Roman" w:hAnsi="Times New Roman" w:eastAsia="宋体" w:cs="Times New Roman"/>
          <w:sz w:val="24"/>
          <w:highlight w:val="none"/>
          <w:lang w:eastAsia="zh-CN"/>
        </w:rPr>
        <w:t>；</w:t>
      </w:r>
    </w:p>
    <w:bookmarkEnd w:id="68"/>
    <w:bookmarkEnd w:id="69"/>
    <w:bookmarkEnd w:id="70"/>
    <w:p w14:paraId="52315FFE">
      <w:pPr>
        <w:keepNext w:val="0"/>
        <w:keepLines w:val="0"/>
        <w:pageBreakBefore w:val="0"/>
        <w:widowControl w:val="0"/>
        <w:numPr>
          <w:ilvl w:val="0"/>
          <w:numId w:val="4"/>
        </w:numPr>
        <w:tabs>
          <w:tab w:val="left" w:pos="7665"/>
          <w:tab w:val="clear" w:pos="420"/>
        </w:tabs>
        <w:kinsoku/>
        <w:wordWrap/>
        <w:overflowPunct/>
        <w:topLinePunct w:val="0"/>
        <w:autoSpaceDE/>
        <w:autoSpaceDN/>
        <w:bidi w:val="0"/>
        <w:adjustRightInd/>
        <w:snapToGrid/>
        <w:spacing w:line="360" w:lineRule="auto"/>
        <w:ind w:left="845" w:leftChars="0" w:hanging="425" w:firstLineChars="0"/>
        <w:textAlignment w:val="auto"/>
        <w:outlineLvl w:val="9"/>
        <w:rPr>
          <w:rFonts w:hint="eastAsia" w:cs="Times New Roman"/>
          <w:sz w:val="24"/>
          <w:highlight w:val="none"/>
          <w:lang w:eastAsia="zh-CN"/>
        </w:rPr>
      </w:pPr>
      <w:r>
        <w:rPr>
          <w:rFonts w:hint="eastAsia" w:ascii="宋体" w:hAnsi="宋体" w:eastAsia="宋体" w:cs="宋体"/>
          <w:sz w:val="24"/>
          <w:szCs w:val="24"/>
        </w:rPr>
        <w:t>商务偏离表</w:t>
      </w:r>
      <w:r>
        <w:rPr>
          <w:rFonts w:hint="eastAsia" w:cs="Times New Roman"/>
          <w:sz w:val="24"/>
          <w:highlight w:val="none"/>
          <w:lang w:eastAsia="zh-CN"/>
        </w:rPr>
        <w:t>；</w:t>
      </w:r>
    </w:p>
    <w:p w14:paraId="2DB9960D">
      <w:pPr>
        <w:keepNext w:val="0"/>
        <w:keepLines w:val="0"/>
        <w:pageBreakBefore w:val="0"/>
        <w:widowControl w:val="0"/>
        <w:numPr>
          <w:ilvl w:val="0"/>
          <w:numId w:val="4"/>
        </w:numPr>
        <w:tabs>
          <w:tab w:val="left" w:pos="7665"/>
          <w:tab w:val="clear" w:pos="420"/>
        </w:tabs>
        <w:kinsoku/>
        <w:wordWrap/>
        <w:overflowPunct/>
        <w:topLinePunct w:val="0"/>
        <w:autoSpaceDE/>
        <w:autoSpaceDN/>
        <w:bidi w:val="0"/>
        <w:adjustRightInd/>
        <w:snapToGrid/>
        <w:spacing w:line="360" w:lineRule="auto"/>
        <w:ind w:left="845" w:leftChars="0" w:hanging="425" w:firstLineChars="0"/>
        <w:textAlignment w:val="auto"/>
        <w:outlineLvl w:val="9"/>
        <w:rPr>
          <w:rFonts w:hint="default" w:ascii="Times New Roman" w:hAnsi="Times New Roman" w:eastAsia="宋体" w:cs="Times New Roman"/>
          <w:sz w:val="24"/>
          <w:highlight w:val="none"/>
        </w:rPr>
      </w:pPr>
      <w:r>
        <w:rPr>
          <w:rFonts w:hint="eastAsia" w:ascii="宋体" w:hAnsi="宋体" w:eastAsia="宋体" w:cs="宋体"/>
          <w:sz w:val="24"/>
          <w:szCs w:val="24"/>
        </w:rPr>
        <w:t>报价文件（总价包干）</w:t>
      </w:r>
      <w:r>
        <w:rPr>
          <w:rFonts w:hint="eastAsia" w:cs="Times New Roman"/>
          <w:sz w:val="24"/>
          <w:highlight w:val="none"/>
          <w:lang w:eastAsia="zh-CN"/>
        </w:rPr>
        <w:t>；</w:t>
      </w:r>
    </w:p>
    <w:p w14:paraId="194149D3">
      <w:pPr>
        <w:keepNext w:val="0"/>
        <w:keepLines w:val="0"/>
        <w:pageBreakBefore w:val="0"/>
        <w:widowControl w:val="0"/>
        <w:numPr>
          <w:ilvl w:val="0"/>
          <w:numId w:val="4"/>
        </w:numPr>
        <w:tabs>
          <w:tab w:val="left" w:pos="7665"/>
          <w:tab w:val="clear" w:pos="420"/>
        </w:tabs>
        <w:kinsoku/>
        <w:wordWrap/>
        <w:overflowPunct/>
        <w:topLinePunct w:val="0"/>
        <w:autoSpaceDE/>
        <w:autoSpaceDN/>
        <w:bidi w:val="0"/>
        <w:adjustRightInd/>
        <w:snapToGrid/>
        <w:spacing w:line="360" w:lineRule="auto"/>
        <w:ind w:left="845" w:leftChars="0" w:hanging="425" w:firstLineChars="0"/>
        <w:textAlignment w:val="auto"/>
        <w:outlineLvl w:val="9"/>
        <w:rPr>
          <w:rFonts w:hint="default" w:ascii="Times New Roman" w:hAnsi="Times New Roman" w:eastAsia="宋体" w:cs="Times New Roman"/>
          <w:sz w:val="24"/>
          <w:highlight w:val="none"/>
        </w:rPr>
      </w:pPr>
      <w:r>
        <w:rPr>
          <w:rFonts w:hint="eastAsia" w:ascii="宋体" w:hAnsi="宋体" w:eastAsia="宋体" w:cs="宋体"/>
          <w:sz w:val="24"/>
          <w:szCs w:val="24"/>
        </w:rPr>
        <w:t>售后服务及履约保障承诺</w:t>
      </w:r>
      <w:r>
        <w:rPr>
          <w:rFonts w:hint="eastAsia" w:cs="Times New Roman"/>
          <w:sz w:val="24"/>
          <w:highlight w:val="none"/>
          <w:lang w:eastAsia="zh-CN"/>
        </w:rPr>
        <w:t>；</w:t>
      </w:r>
    </w:p>
    <w:p w14:paraId="092C0480">
      <w:pPr>
        <w:keepNext w:val="0"/>
        <w:keepLines w:val="0"/>
        <w:pageBreakBefore w:val="0"/>
        <w:widowControl w:val="0"/>
        <w:numPr>
          <w:ilvl w:val="0"/>
          <w:numId w:val="4"/>
        </w:numPr>
        <w:tabs>
          <w:tab w:val="left" w:pos="7665"/>
          <w:tab w:val="clear" w:pos="420"/>
        </w:tabs>
        <w:kinsoku/>
        <w:wordWrap/>
        <w:overflowPunct/>
        <w:topLinePunct w:val="0"/>
        <w:autoSpaceDE/>
        <w:autoSpaceDN/>
        <w:bidi w:val="0"/>
        <w:adjustRightInd/>
        <w:snapToGrid/>
        <w:spacing w:line="360" w:lineRule="auto"/>
        <w:ind w:left="845" w:leftChars="0" w:hanging="425" w:firstLineChars="0"/>
        <w:textAlignment w:val="auto"/>
        <w:outlineLvl w:val="9"/>
        <w:rPr>
          <w:rFonts w:hint="default" w:ascii="Times New Roman" w:hAnsi="Times New Roman" w:eastAsia="宋体" w:cs="Times New Roman"/>
          <w:sz w:val="24"/>
          <w:highlight w:val="none"/>
        </w:rPr>
      </w:pPr>
      <w:r>
        <w:rPr>
          <w:rFonts w:hint="eastAsia" w:ascii="宋体" w:hAnsi="宋体" w:eastAsia="宋体" w:cs="宋体"/>
          <w:sz w:val="24"/>
          <w:szCs w:val="24"/>
        </w:rPr>
        <w:t>技术服务方案</w:t>
      </w:r>
      <w:r>
        <w:rPr>
          <w:rFonts w:hint="eastAsia" w:cs="Times New Roman"/>
          <w:sz w:val="24"/>
          <w:highlight w:val="none"/>
          <w:lang w:eastAsia="zh-CN"/>
        </w:rPr>
        <w:t>；</w:t>
      </w:r>
    </w:p>
    <w:p w14:paraId="71A68299">
      <w:pPr>
        <w:keepNext w:val="0"/>
        <w:keepLines w:val="0"/>
        <w:pageBreakBefore w:val="0"/>
        <w:widowControl w:val="0"/>
        <w:numPr>
          <w:ilvl w:val="0"/>
          <w:numId w:val="4"/>
        </w:numPr>
        <w:tabs>
          <w:tab w:val="left" w:pos="7665"/>
          <w:tab w:val="clear" w:pos="420"/>
        </w:tabs>
        <w:kinsoku/>
        <w:wordWrap/>
        <w:overflowPunct/>
        <w:topLinePunct w:val="0"/>
        <w:autoSpaceDE/>
        <w:autoSpaceDN/>
        <w:bidi w:val="0"/>
        <w:adjustRightInd/>
        <w:snapToGrid/>
        <w:spacing w:line="360" w:lineRule="auto"/>
        <w:ind w:left="845" w:leftChars="0" w:hanging="425" w:firstLineChars="0"/>
        <w:textAlignment w:val="auto"/>
        <w:outlineLvl w:val="9"/>
        <w:rPr>
          <w:rFonts w:hint="default" w:ascii="Times New Roman" w:hAnsi="Times New Roman" w:eastAsia="宋体" w:cs="Times New Roman"/>
          <w:sz w:val="24"/>
          <w:highlight w:val="none"/>
        </w:rPr>
      </w:pPr>
      <w:r>
        <w:rPr>
          <w:rFonts w:hint="eastAsia" w:ascii="宋体" w:hAnsi="宋体" w:eastAsia="宋体" w:cs="宋体"/>
          <w:sz w:val="24"/>
          <w:szCs w:val="24"/>
        </w:rPr>
        <w:t>附件资料</w:t>
      </w:r>
      <w:r>
        <w:rPr>
          <w:rFonts w:hint="eastAsia" w:cs="Times New Roman"/>
          <w:sz w:val="24"/>
          <w:highlight w:val="none"/>
          <w:lang w:eastAsia="zh-CN"/>
        </w:rPr>
        <w:t>；</w:t>
      </w:r>
    </w:p>
    <w:p w14:paraId="21F8BCD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4.3投标报价</w:t>
      </w:r>
    </w:p>
    <w:p w14:paraId="11D46F08">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4.3.1 投标人应按照</w:t>
      </w:r>
      <w:r>
        <w:rPr>
          <w:rFonts w:hint="eastAsia" w:cs="Times New Roman"/>
          <w:color w:val="000000" w:themeColor="text1"/>
          <w:sz w:val="24"/>
          <w:highlight w:val="none"/>
          <w:lang w:eastAsia="zh-CN"/>
          <w14:textFill>
            <w14:solidFill>
              <w14:schemeClr w14:val="tx1"/>
            </w14:solidFill>
          </w14:textFill>
        </w:rPr>
        <w:t>采购</w:t>
      </w:r>
      <w:r>
        <w:rPr>
          <w:rFonts w:hint="default" w:ascii="Times New Roman" w:hAnsi="Times New Roman" w:eastAsia="宋体" w:cs="Times New Roman"/>
          <w:color w:val="000000" w:themeColor="text1"/>
          <w:sz w:val="24"/>
          <w:highlight w:val="none"/>
          <w14:textFill>
            <w14:solidFill>
              <w14:schemeClr w14:val="tx1"/>
            </w14:solidFill>
          </w14:textFill>
        </w:rPr>
        <w:t>文件要求填报投标报价，并充分了解该项目的总体情况以及影响投标报价的其他要素。</w:t>
      </w:r>
    </w:p>
    <w:p w14:paraId="254FD7A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4.3.2 投标人报价超出</w:t>
      </w:r>
      <w:r>
        <w:rPr>
          <w:rFonts w:hint="eastAsia" w:cs="Times New Roman"/>
          <w:color w:val="000000" w:themeColor="text1"/>
          <w:sz w:val="24"/>
          <w:highlight w:val="none"/>
          <w:lang w:val="en-US" w:eastAsia="zh-CN"/>
          <w14:textFill>
            <w14:solidFill>
              <w14:schemeClr w14:val="tx1"/>
            </w14:solidFill>
          </w14:textFill>
        </w:rPr>
        <w:t>采购</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预算</w:t>
      </w:r>
      <w:r>
        <w:rPr>
          <w:rFonts w:hint="default" w:ascii="Times New Roman" w:hAnsi="Times New Roman" w:eastAsia="宋体" w:cs="Times New Roman"/>
          <w:color w:val="000000" w:themeColor="text1"/>
          <w:sz w:val="24"/>
          <w:highlight w:val="none"/>
          <w14:textFill>
            <w14:solidFill>
              <w14:schemeClr w14:val="tx1"/>
            </w14:solidFill>
          </w14:textFill>
        </w:rPr>
        <w:t>的，作为不实质性响应</w:t>
      </w:r>
      <w:r>
        <w:rPr>
          <w:rFonts w:hint="eastAsia" w:cs="Times New Roman"/>
          <w:color w:val="000000" w:themeColor="text1"/>
          <w:sz w:val="24"/>
          <w:highlight w:val="none"/>
          <w:lang w:eastAsia="zh-CN"/>
          <w14:textFill>
            <w14:solidFill>
              <w14:schemeClr w14:val="tx1"/>
            </w14:solidFill>
          </w14:textFill>
        </w:rPr>
        <w:t>采购</w:t>
      </w:r>
      <w:r>
        <w:rPr>
          <w:rFonts w:hint="default" w:ascii="Times New Roman" w:hAnsi="Times New Roman" w:eastAsia="宋体" w:cs="Times New Roman"/>
          <w:color w:val="000000" w:themeColor="text1"/>
          <w:sz w:val="24"/>
          <w:highlight w:val="none"/>
          <w14:textFill>
            <w14:solidFill>
              <w14:schemeClr w14:val="tx1"/>
            </w14:solidFill>
          </w14:textFill>
        </w:rPr>
        <w:t>文件，按无效投标处理。</w:t>
      </w:r>
    </w:p>
    <w:p w14:paraId="12B6280C">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4.3.3 投标人的报价是投标人响应</w:t>
      </w:r>
      <w:r>
        <w:rPr>
          <w:rFonts w:hint="eastAsia" w:cs="Times New Roman"/>
          <w:color w:val="000000" w:themeColor="text1"/>
          <w:sz w:val="24"/>
          <w:highlight w:val="none"/>
          <w:lang w:eastAsia="zh-CN"/>
          <w14:textFill>
            <w14:solidFill>
              <w14:schemeClr w14:val="tx1"/>
            </w14:solidFill>
          </w14:textFill>
        </w:rPr>
        <w:t>采购</w:t>
      </w:r>
      <w:r>
        <w:rPr>
          <w:rFonts w:hint="default" w:ascii="Times New Roman" w:hAnsi="Times New Roman" w:eastAsia="宋体" w:cs="Times New Roman"/>
          <w:color w:val="000000" w:themeColor="text1"/>
          <w:sz w:val="24"/>
          <w:highlight w:val="none"/>
          <w14:textFill>
            <w14:solidFill>
              <w14:schemeClr w14:val="tx1"/>
            </w14:solidFill>
          </w14:textFill>
        </w:rPr>
        <w:t>项目要求的全部工作内容的价格体现，包括投标人完成本项目所需的人工费、设备费、管理费、利润和税金</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采购</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代理服务费</w:t>
      </w:r>
      <w:r>
        <w:rPr>
          <w:rFonts w:hint="default" w:ascii="Times New Roman" w:hAnsi="Times New Roman" w:eastAsia="宋体" w:cs="Times New Roman"/>
          <w:color w:val="000000" w:themeColor="text1"/>
          <w:sz w:val="24"/>
          <w:highlight w:val="none"/>
          <w14:textFill>
            <w14:solidFill>
              <w14:schemeClr w14:val="tx1"/>
            </w14:solidFill>
          </w14:textFill>
        </w:rPr>
        <w:t>等全部费用。在提供服务的过程中的任何遗漏，均由中标单位免费提供，</w:t>
      </w:r>
      <w:r>
        <w:rPr>
          <w:rFonts w:hint="eastAsia" w:cs="Times New Roman"/>
          <w:color w:val="000000" w:themeColor="text1"/>
          <w:sz w:val="24"/>
          <w:highlight w:val="none"/>
          <w:lang w:eastAsia="zh-CN"/>
          <w14:textFill>
            <w14:solidFill>
              <w14:schemeClr w14:val="tx1"/>
            </w14:solidFill>
          </w14:textFill>
        </w:rPr>
        <w:t>采购</w:t>
      </w:r>
      <w:r>
        <w:rPr>
          <w:rFonts w:hint="default" w:ascii="Times New Roman" w:hAnsi="Times New Roman" w:eastAsia="宋体" w:cs="Times New Roman"/>
          <w:color w:val="000000" w:themeColor="text1"/>
          <w:sz w:val="24"/>
          <w:highlight w:val="none"/>
          <w14:textFill>
            <w14:solidFill>
              <w14:schemeClr w14:val="tx1"/>
            </w14:solidFill>
          </w14:textFill>
        </w:rPr>
        <w:t>人将不再支付任何费用。中标后不允许擅自改变服务内容、质量标准、期限和追加项目预算。</w:t>
      </w:r>
    </w:p>
    <w:p w14:paraId="49B1694A">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4.3.4 投标人应按</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开标一览表</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及</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分项报价明细表</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的内容和格式要求填写各项的分项价格和总价。投标报价为各分项报价金额之和。投标报价与分项报价的合价不一致的，应以各分项合价累计数为准，修正投标报价；如分项报价中存在遗漏项，视为缺项价格已包含在其他分项报价之中。</w:t>
      </w:r>
    </w:p>
    <w:p w14:paraId="51B4F5F0">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4.3.5 投标人只允许有一个总报价，任何有选择或可调整的报价将不予接受，并按无效投标处理。</w:t>
      </w:r>
    </w:p>
    <w:p w14:paraId="3C76A878">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4.3.6 当评标委员会认为，某投标人的报价存在明显低于其他通过符合性审查投标人的报价，有可能影响产品质量和不能诚信履约的，要求其在30分钟内提供以往</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同类</w:t>
      </w:r>
      <w:r>
        <w:rPr>
          <w:rFonts w:hint="default" w:ascii="Times New Roman" w:hAnsi="Times New Roman" w:eastAsia="宋体" w:cs="Times New Roman"/>
          <w:color w:val="000000" w:themeColor="text1"/>
          <w:sz w:val="24"/>
          <w:highlight w:val="none"/>
          <w14:textFill>
            <w14:solidFill>
              <w14:schemeClr w14:val="tx1"/>
            </w14:solidFill>
          </w14:textFill>
        </w:rPr>
        <w:t>项目书面证明材料（付款发票）予以解释说明；如果其不能够在评标委员会规定时间内提供相关材料证明其报价的合理性，其报价为无效报价。</w:t>
      </w:r>
    </w:p>
    <w:p w14:paraId="0DE93203">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4.4投标有效期</w:t>
      </w:r>
    </w:p>
    <w:p w14:paraId="3BAAC907">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4.4.1投标有效期见投标人须知前附表。投标有效期短于此规定期限的投标，属于非实质性响应，将按无效投标处理。</w:t>
      </w:r>
    </w:p>
    <w:p w14:paraId="29B36FB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4.4.2 出现特殊情况需要延长投标有效期的，</w:t>
      </w:r>
      <w:r>
        <w:rPr>
          <w:rFonts w:hint="eastAsia" w:cs="Times New Roman"/>
          <w:color w:val="000000" w:themeColor="text1"/>
          <w:sz w:val="24"/>
          <w:highlight w:val="none"/>
          <w:lang w:eastAsia="zh-CN"/>
          <w14:textFill>
            <w14:solidFill>
              <w14:schemeClr w14:val="tx1"/>
            </w14:solidFill>
          </w14:textFill>
        </w:rPr>
        <w:t>采购单位</w:t>
      </w:r>
      <w:r>
        <w:rPr>
          <w:rFonts w:hint="default" w:ascii="Times New Roman" w:hAnsi="Times New Roman" w:eastAsia="宋体" w:cs="Times New Roman"/>
          <w:color w:val="000000" w:themeColor="text1"/>
          <w:sz w:val="24"/>
          <w:highlight w:val="none"/>
          <w14:textFill>
            <w14:solidFill>
              <w14:schemeClr w14:val="tx1"/>
            </w14:solidFill>
          </w14:textFill>
        </w:rPr>
        <w:t>或</w:t>
      </w:r>
      <w:r>
        <w:rPr>
          <w:rFonts w:hint="eastAsia" w:cs="Times New Roman"/>
          <w:color w:val="000000" w:themeColor="text1"/>
          <w:sz w:val="24"/>
          <w:highlight w:val="none"/>
          <w:lang w:eastAsia="zh-CN"/>
          <w14:textFill>
            <w14:solidFill>
              <w14:schemeClr w14:val="tx1"/>
            </w14:solidFill>
          </w14:textFill>
        </w:rPr>
        <w:t>采购</w:t>
      </w:r>
      <w:r>
        <w:rPr>
          <w:rFonts w:hint="default" w:ascii="Times New Roman" w:hAnsi="Times New Roman" w:eastAsia="宋体" w:cs="Times New Roman"/>
          <w:color w:val="000000" w:themeColor="text1"/>
          <w:sz w:val="24"/>
          <w:highlight w:val="none"/>
          <w14:textFill>
            <w14:solidFill>
              <w14:schemeClr w14:val="tx1"/>
            </w14:solidFill>
          </w14:textFill>
        </w:rPr>
        <w:t>人可于投标有效期满之前，以书面形式通知所有投标人延长投标有效期。投标人应予书面答复，同意延长的，应相应延长其投标保证金有效期，但不得要求或被允许修改其投标文件；投标人拒绝延长的，其投标失效，但投标人有权收回其投标保证金。</w:t>
      </w:r>
    </w:p>
    <w:p w14:paraId="4E97D973">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4.4.3 在投标有效期内，投标人撤销投标文件的，应承担</w:t>
      </w:r>
      <w:r>
        <w:rPr>
          <w:rFonts w:hint="eastAsia" w:cs="Times New Roman"/>
          <w:color w:val="000000" w:themeColor="text1"/>
          <w:sz w:val="24"/>
          <w:highlight w:val="none"/>
          <w:lang w:eastAsia="zh-CN"/>
          <w14:textFill>
            <w14:solidFill>
              <w14:schemeClr w14:val="tx1"/>
            </w14:solidFill>
          </w14:textFill>
        </w:rPr>
        <w:t>采购</w:t>
      </w:r>
      <w:r>
        <w:rPr>
          <w:rFonts w:hint="default" w:ascii="Times New Roman" w:hAnsi="Times New Roman" w:eastAsia="宋体" w:cs="Times New Roman"/>
          <w:color w:val="000000" w:themeColor="text1"/>
          <w:sz w:val="24"/>
          <w:highlight w:val="none"/>
          <w14:textFill>
            <w14:solidFill>
              <w14:schemeClr w14:val="tx1"/>
            </w14:solidFill>
          </w14:textFill>
        </w:rPr>
        <w:t>文件和法律规定的责任。</w:t>
      </w:r>
    </w:p>
    <w:p w14:paraId="6DC08055">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4.4.4 中标单位的投标有效期自动延长至合同终止为止。</w:t>
      </w:r>
      <w:bookmarkStart w:id="71" w:name="_Toc311415592"/>
      <w:bookmarkStart w:id="72" w:name="_Toc14500"/>
      <w:bookmarkStart w:id="73" w:name="_Toc27601"/>
      <w:bookmarkStart w:id="74" w:name="_Toc32671"/>
      <w:bookmarkStart w:id="75" w:name="_Toc27019"/>
      <w:bookmarkStart w:id="76" w:name="_Toc7650"/>
      <w:bookmarkStart w:id="77" w:name="_Toc28013"/>
    </w:p>
    <w:bookmarkEnd w:id="71"/>
    <w:bookmarkEnd w:id="72"/>
    <w:bookmarkEnd w:id="73"/>
    <w:bookmarkEnd w:id="74"/>
    <w:bookmarkEnd w:id="75"/>
    <w:bookmarkEnd w:id="76"/>
    <w:bookmarkEnd w:id="77"/>
    <w:p w14:paraId="6ACF0EE8">
      <w:pPr>
        <w:keepNext w:val="0"/>
        <w:keepLines w:val="0"/>
        <w:pageBreakBefore w:val="0"/>
        <w:widowControl w:val="0"/>
        <w:tabs>
          <w:tab w:val="left" w:pos="7665"/>
        </w:tabs>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sz w:val="30"/>
          <w:szCs w:val="30"/>
          <w:highlight w:val="none"/>
        </w:rPr>
      </w:pPr>
      <w:bookmarkStart w:id="78" w:name="_Toc183682362"/>
      <w:bookmarkStart w:id="79" w:name="_Toc217446052"/>
      <w:bookmarkStart w:id="80" w:name="_Toc183582225"/>
      <w:bookmarkStart w:id="81" w:name="_Toc77400781"/>
      <w:bookmarkStart w:id="82" w:name="_Toc217446053"/>
      <w:bookmarkStart w:id="83" w:name="_Toc183582226"/>
      <w:bookmarkStart w:id="84" w:name="_Toc89075877"/>
      <w:bookmarkStart w:id="85" w:name="_Toc183682363"/>
      <w:r>
        <w:rPr>
          <w:rFonts w:hint="default" w:ascii="Times New Roman" w:hAnsi="Times New Roman" w:eastAsia="宋体" w:cs="Times New Roman"/>
          <w:b/>
          <w:sz w:val="30"/>
          <w:szCs w:val="30"/>
          <w:highlight w:val="none"/>
        </w:rPr>
        <w:t>4.</w:t>
      </w:r>
      <w:r>
        <w:rPr>
          <w:rFonts w:hint="eastAsia" w:cs="Times New Roman"/>
          <w:b/>
          <w:sz w:val="30"/>
          <w:szCs w:val="30"/>
          <w:highlight w:val="none"/>
          <w:lang w:val="en-US" w:eastAsia="zh-CN"/>
        </w:rPr>
        <w:t>5</w:t>
      </w:r>
      <w:r>
        <w:rPr>
          <w:rFonts w:hint="default" w:ascii="Times New Roman" w:hAnsi="Times New Roman" w:eastAsia="宋体" w:cs="Times New Roman"/>
          <w:b/>
          <w:sz w:val="30"/>
          <w:szCs w:val="30"/>
          <w:highlight w:val="none"/>
        </w:rPr>
        <w:t>投标文件的制作和签署</w:t>
      </w:r>
      <w:bookmarkEnd w:id="78"/>
      <w:bookmarkEnd w:id="79"/>
      <w:bookmarkEnd w:id="80"/>
    </w:p>
    <w:p w14:paraId="1EACAA3B">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4.</w:t>
      </w:r>
      <w:r>
        <w:rPr>
          <w:rFonts w:hint="eastAsia"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.1 投标文件应根据</w:t>
      </w:r>
      <w:r>
        <w:rPr>
          <w:rFonts w:hint="eastAsia" w:cs="Times New Roman"/>
          <w:color w:val="000000" w:themeColor="text1"/>
          <w:sz w:val="24"/>
          <w:highlight w:val="none"/>
          <w:lang w:eastAsia="zh-CN"/>
          <w14:textFill>
            <w14:solidFill>
              <w14:schemeClr w14:val="tx1"/>
            </w14:solidFill>
          </w14:textFill>
        </w:rPr>
        <w:t>采购</w:t>
      </w:r>
      <w:r>
        <w:rPr>
          <w:rFonts w:hint="default" w:ascii="Times New Roman" w:hAnsi="Times New Roman" w:eastAsia="宋体" w:cs="Times New Roman"/>
          <w:color w:val="000000" w:themeColor="text1"/>
          <w:sz w:val="24"/>
          <w:highlight w:val="none"/>
          <w14:textFill>
            <w14:solidFill>
              <w14:schemeClr w14:val="tx1"/>
            </w14:solidFill>
          </w14:textFill>
        </w:rPr>
        <w:t>文件的要求制作。投标人应填写全称，同时加盖单位</w:t>
      </w:r>
      <w:r>
        <w:rPr>
          <w:rFonts w:hint="eastAsia" w:cs="Times New Roman"/>
          <w:color w:val="000000" w:themeColor="text1"/>
          <w:sz w:val="24"/>
          <w:highlight w:val="none"/>
          <w:lang w:val="en-US" w:eastAsia="zh-CN"/>
          <w14:textFill>
            <w14:solidFill>
              <w14:schemeClr w14:val="tx1"/>
            </w14:solidFill>
          </w14:textFill>
        </w:rPr>
        <w:t>公</w:t>
      </w:r>
      <w:r>
        <w:rPr>
          <w:rFonts w:hint="default" w:ascii="Times New Roman" w:hAnsi="Times New Roman" w:eastAsia="宋体" w:cs="Times New Roman"/>
          <w:color w:val="000000" w:themeColor="text1"/>
          <w:sz w:val="24"/>
          <w:highlight w:val="none"/>
          <w14:textFill>
            <w14:solidFill>
              <w14:schemeClr w14:val="tx1"/>
            </w14:solidFill>
          </w14:textFill>
        </w:rPr>
        <w:t>章，签署、盖章和内容应完整，如有遗漏，由投标人承担投标风险。</w:t>
      </w:r>
    </w:p>
    <w:p w14:paraId="1B0383BB">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color w:val="000000" w:themeColor="text1"/>
          <w:sz w:val="24"/>
          <w:highlight w:val="none"/>
          <w14:textFill>
            <w14:solidFill>
              <w14:schemeClr w14:val="tx1"/>
            </w14:solidFill>
          </w14:textFill>
        </w:rPr>
        <w:t>4.</w:t>
      </w:r>
      <w:r>
        <w:rPr>
          <w:rFonts w:hint="eastAsia"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.2 投标文件格式。投标人应严格按照第六章提供的</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投标文件格式</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编写相关内容。除明确允许投标人可以自行编写的外，投标人不得以</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投标文件格式</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规定之外的方式填写相关内容。</w:t>
      </w:r>
    </w:p>
    <w:p w14:paraId="4C020372">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w:t>
      </w:r>
      <w:r>
        <w:rPr>
          <w:rFonts w:hint="eastAsia" w:cs="Times New Roman"/>
          <w:sz w:val="24"/>
          <w:highlight w:val="none"/>
          <w:lang w:val="en-US" w:eastAsia="zh-CN"/>
        </w:rPr>
        <w:t>5</w:t>
      </w:r>
      <w:r>
        <w:rPr>
          <w:rFonts w:hint="default" w:ascii="Times New Roman" w:hAnsi="Times New Roman" w:eastAsia="宋体" w:cs="Times New Roman"/>
          <w:sz w:val="24"/>
          <w:highlight w:val="none"/>
        </w:rPr>
        <w:t>.3对于没有格式要求的投标文件由投标人自行编写。</w:t>
      </w:r>
    </w:p>
    <w:p w14:paraId="0D2B59F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4.</w:t>
      </w:r>
      <w:r>
        <w:rPr>
          <w:rFonts w:hint="eastAsia"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.4 投标人应按</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投标须知</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规定的份数准备投标文件正本、副本和相应的电子文件，当副本和正本有不一致的内容，以正本书面投标文件为准。</w:t>
      </w:r>
    </w:p>
    <w:p w14:paraId="11CC3CCF">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4.</w:t>
      </w:r>
      <w:r>
        <w:rPr>
          <w:rFonts w:hint="eastAsia"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5 投标文件的正本需打印或用不褪色、不变质的墨水书写，并由投标人的法定代表人或其授权代表在规定签章处签字和盖章</w:t>
      </w:r>
      <w:r>
        <w:rPr>
          <w:rFonts w:hint="eastAsia" w:cs="Times New Roman"/>
          <w:color w:val="000000" w:themeColor="text1"/>
          <w:sz w:val="24"/>
          <w:highlight w:val="none"/>
          <w:lang w:eastAsia="zh-CN"/>
          <w14:textFill>
            <w14:solidFill>
              <w14:schemeClr w14:val="tx1"/>
            </w14:solidFill>
          </w14:textFill>
        </w:rPr>
        <w:t>；封面及骑缝加盖单位公章</w:t>
      </w:r>
      <w:r>
        <w:rPr>
          <w:rFonts w:hint="default" w:ascii="Times New Roman" w:hAnsi="Times New Roman" w:eastAsia="宋体" w:cs="Times New Roman"/>
          <w:color w:val="000000" w:themeColor="text1"/>
          <w:sz w:val="24"/>
          <w:highlight w:val="none"/>
          <w14:textFill>
            <w14:solidFill>
              <w14:schemeClr w14:val="tx1"/>
            </w14:solidFill>
          </w14:textFill>
        </w:rPr>
        <w:t>。投标文件副本可采用正本的复印件</w:t>
      </w:r>
      <w:r>
        <w:rPr>
          <w:rFonts w:hint="eastAsia" w:cs="Times New Roman"/>
          <w:color w:val="000000" w:themeColor="text1"/>
          <w:sz w:val="24"/>
          <w:highlight w:val="none"/>
          <w:lang w:eastAsia="zh-CN"/>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并在</w:t>
      </w:r>
      <w:r>
        <w:rPr>
          <w:rFonts w:hint="eastAsia" w:cs="Times New Roman"/>
          <w:color w:val="000000" w:themeColor="text1"/>
          <w:sz w:val="24"/>
          <w:highlight w:val="none"/>
          <w:lang w:eastAsia="zh-CN"/>
          <w14:textFill>
            <w14:solidFill>
              <w14:schemeClr w14:val="tx1"/>
            </w14:solidFill>
          </w14:textFill>
        </w:rPr>
        <w:t>封面及骑缝加盖单位公章</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718DA4D9">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4.</w:t>
      </w:r>
      <w:r>
        <w:rPr>
          <w:rFonts w:hint="eastAsia"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.6 投标文件的打印或书写应清楚工整，尽量避免行间插字、涂改或增删。如出现上述情况，改动之处应由投标人的法定代表人或其授权代表签字或盖单位</w:t>
      </w:r>
      <w:r>
        <w:rPr>
          <w:rFonts w:hint="eastAsia" w:cs="Times New Roman"/>
          <w:color w:val="000000" w:themeColor="text1"/>
          <w:sz w:val="24"/>
          <w:highlight w:val="none"/>
          <w:lang w:val="en-US" w:eastAsia="zh-CN"/>
          <w14:textFill>
            <w14:solidFill>
              <w14:schemeClr w14:val="tx1"/>
            </w14:solidFill>
          </w14:textFill>
        </w:rPr>
        <w:t>公</w:t>
      </w:r>
      <w:r>
        <w:rPr>
          <w:rFonts w:hint="default" w:ascii="Times New Roman" w:hAnsi="Times New Roman" w:eastAsia="宋体" w:cs="Times New Roman"/>
          <w:color w:val="000000" w:themeColor="text1"/>
          <w:sz w:val="24"/>
          <w:highlight w:val="none"/>
          <w14:textFill>
            <w14:solidFill>
              <w14:schemeClr w14:val="tx1"/>
            </w14:solidFill>
          </w14:textFill>
        </w:rPr>
        <w:t>章。</w:t>
      </w:r>
    </w:p>
    <w:p w14:paraId="78A62651">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4.</w:t>
      </w:r>
      <w:r>
        <w:rPr>
          <w:rFonts w:hint="eastAsia"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.7 投标文件的</w:t>
      </w:r>
      <w:r>
        <w:rPr>
          <w:rFonts w:hint="eastAsia" w:cs="Times New Roman"/>
          <w:color w:val="000000" w:themeColor="text1"/>
          <w:sz w:val="24"/>
          <w:highlight w:val="none"/>
          <w:lang w:val="en-US" w:eastAsia="zh-CN"/>
          <w14:textFill>
            <w14:solidFill>
              <w14:schemeClr w14:val="tx1"/>
            </w14:solidFill>
          </w14:textFill>
        </w:rPr>
        <w:t>技术标和商务标</w:t>
      </w:r>
      <w:r>
        <w:rPr>
          <w:rFonts w:hint="default" w:ascii="Times New Roman" w:hAnsi="Times New Roman" w:eastAsia="宋体" w:cs="Times New Roman"/>
          <w:color w:val="000000" w:themeColor="text1"/>
          <w:sz w:val="24"/>
          <w:highlight w:val="none"/>
          <w14:textFill>
            <w14:solidFill>
              <w14:schemeClr w14:val="tx1"/>
            </w14:solidFill>
          </w14:textFill>
        </w:rPr>
        <w:t>应分别装订，投标文件需分册装订的，具体分册装订要求见</w:t>
      </w:r>
      <w:r>
        <w:rPr>
          <w:rFonts w:hint="default" w:ascii="Times New Roman" w:hAnsi="Times New Roman" w:eastAsia="宋体" w:cs="Times New Roman"/>
          <w:color w:val="000000" w:themeColor="text1"/>
          <w:sz w:val="24"/>
          <w:highlight w:val="none"/>
          <w:lang w:val="zh-CN"/>
          <w14:textFill>
            <w14:solidFill>
              <w14:schemeClr w14:val="tx1"/>
            </w14:solidFill>
          </w14:textFill>
        </w:rPr>
        <w:t>投标人须知前附表的规定。投标文件</w:t>
      </w:r>
      <w:r>
        <w:rPr>
          <w:rFonts w:hint="default" w:ascii="Times New Roman" w:hAnsi="Times New Roman" w:eastAsia="宋体" w:cs="Times New Roman"/>
          <w:color w:val="000000" w:themeColor="text1"/>
          <w:sz w:val="24"/>
          <w:highlight w:val="none"/>
          <w14:textFill>
            <w14:solidFill>
              <w14:schemeClr w14:val="tx1"/>
            </w14:solidFill>
          </w14:textFill>
        </w:rPr>
        <w:t>胶装后，页面不可抽取，不得有活动页，无破损、不可拆分。</w:t>
      </w:r>
    </w:p>
    <w:p w14:paraId="3231F12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color w:val="000000" w:themeColor="text1"/>
          <w:sz w:val="24"/>
          <w:highlight w:val="none"/>
          <w14:textFill>
            <w14:solidFill>
              <w14:schemeClr w14:val="tx1"/>
            </w14:solidFill>
          </w14:textFill>
        </w:rPr>
        <w:t>4.</w:t>
      </w:r>
      <w:r>
        <w:rPr>
          <w:rFonts w:hint="eastAsia"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.8 电子文件制作要求。电子文件与纸质正本投标文件的内容应保持一致，具有同等法律效力。</w:t>
      </w:r>
    </w:p>
    <w:bookmarkEnd w:id="81"/>
    <w:bookmarkEnd w:id="82"/>
    <w:bookmarkEnd w:id="83"/>
    <w:bookmarkEnd w:id="84"/>
    <w:bookmarkEnd w:id="85"/>
    <w:p w14:paraId="11AF57A3">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Times New Roman" w:hAnsi="Times New Roman" w:eastAsia="宋体" w:cs="Times New Roman"/>
          <w:b/>
          <w:bCs/>
          <w:sz w:val="36"/>
          <w:szCs w:val="36"/>
          <w:highlight w:val="none"/>
        </w:rPr>
      </w:pPr>
      <w:bookmarkStart w:id="86" w:name="_Toc8801"/>
      <w:bookmarkStart w:id="87" w:name="_Toc19082"/>
      <w:bookmarkStart w:id="88" w:name="_Toc11957"/>
      <w:bookmarkStart w:id="89" w:name="_Toc10920"/>
      <w:bookmarkStart w:id="90" w:name="_Toc831_WPSOffice_Level2"/>
      <w:bookmarkStart w:id="91" w:name="_Toc31218"/>
      <w:bookmarkStart w:id="92" w:name="_Toc32405"/>
      <w:bookmarkStart w:id="93" w:name="_Toc217446056"/>
      <w:bookmarkStart w:id="94" w:name="_Toc183582231"/>
      <w:bookmarkStart w:id="95" w:name="_Toc89075878"/>
      <w:bookmarkStart w:id="96" w:name="_Toc183682368"/>
      <w:bookmarkStart w:id="97" w:name="_Toc77400782"/>
      <w:r>
        <w:rPr>
          <w:rFonts w:hint="default" w:ascii="Times New Roman" w:hAnsi="Times New Roman" w:eastAsia="宋体" w:cs="Times New Roman"/>
          <w:b/>
          <w:bCs/>
          <w:sz w:val="36"/>
          <w:szCs w:val="36"/>
          <w:highlight w:val="none"/>
        </w:rPr>
        <w:t>5.投标</w:t>
      </w:r>
      <w:bookmarkEnd w:id="86"/>
      <w:bookmarkEnd w:id="87"/>
      <w:bookmarkEnd w:id="88"/>
      <w:bookmarkEnd w:id="89"/>
      <w:bookmarkEnd w:id="90"/>
      <w:bookmarkEnd w:id="91"/>
      <w:bookmarkEnd w:id="92"/>
    </w:p>
    <w:p w14:paraId="759AA8A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5.1投标内容要求</w:t>
      </w:r>
    </w:p>
    <w:p w14:paraId="500C6C1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投标人应仔细阅读</w:t>
      </w:r>
      <w:r>
        <w:rPr>
          <w:rFonts w:hint="eastAsia" w:cs="Times New Roman"/>
          <w:sz w:val="24"/>
          <w:highlight w:val="none"/>
          <w:lang w:eastAsia="zh-CN"/>
        </w:rPr>
        <w:t>采购</w:t>
      </w:r>
      <w:r>
        <w:rPr>
          <w:rFonts w:hint="default" w:ascii="Times New Roman" w:hAnsi="Times New Roman" w:eastAsia="宋体" w:cs="Times New Roman"/>
          <w:sz w:val="24"/>
          <w:highlight w:val="none"/>
        </w:rPr>
        <w:t>文件中的所有事项、格式、条款和要求，对</w:t>
      </w:r>
      <w:r>
        <w:rPr>
          <w:rFonts w:hint="eastAsia" w:cs="Times New Roman"/>
          <w:sz w:val="24"/>
          <w:highlight w:val="none"/>
          <w:lang w:eastAsia="zh-CN"/>
        </w:rPr>
        <w:t>采购</w:t>
      </w:r>
      <w:r>
        <w:rPr>
          <w:rFonts w:hint="default" w:ascii="Times New Roman" w:hAnsi="Times New Roman" w:eastAsia="宋体" w:cs="Times New Roman"/>
          <w:sz w:val="24"/>
          <w:highlight w:val="none"/>
        </w:rPr>
        <w:t>文件的全部内容及要求作出实质性响应</w:t>
      </w:r>
      <w:r>
        <w:rPr>
          <w:rFonts w:hint="eastAsia" w:cs="Times New Roman"/>
          <w:sz w:val="24"/>
          <w:highlight w:val="none"/>
          <w:lang w:eastAsia="zh-CN"/>
        </w:rPr>
        <w:t>，并</w:t>
      </w:r>
      <w:r>
        <w:rPr>
          <w:rFonts w:hint="default" w:ascii="Times New Roman" w:hAnsi="Times New Roman" w:eastAsia="宋体" w:cs="Times New Roman"/>
          <w:sz w:val="24"/>
          <w:highlight w:val="none"/>
        </w:rPr>
        <w:t>提交相应资料。</w:t>
      </w:r>
    </w:p>
    <w:p w14:paraId="142BBE78">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5.2投标文件的密封和标记</w:t>
      </w:r>
    </w:p>
    <w:p w14:paraId="6DD4D55F">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bookmarkStart w:id="98" w:name="_Toc183682364"/>
      <w:bookmarkStart w:id="99" w:name="_Toc183582227"/>
      <w:bookmarkStart w:id="100" w:name="_Toc217446054"/>
      <w:r>
        <w:rPr>
          <w:rFonts w:hint="default" w:ascii="Times New Roman" w:hAnsi="Times New Roman" w:eastAsia="宋体" w:cs="Times New Roman"/>
          <w:color w:val="000000" w:themeColor="text1"/>
          <w:sz w:val="24"/>
          <w:highlight w:val="none"/>
          <w14:textFill>
            <w14:solidFill>
              <w14:schemeClr w14:val="tx1"/>
            </w14:solidFill>
          </w14:textFill>
        </w:rPr>
        <w:t>5.2.1 开标前，投标人应将投标文件所有正本、副本、电子文件全部密封。</w:t>
      </w:r>
    </w:p>
    <w:p w14:paraId="77CC47A0">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5.2.2 投标文件装订、密封、装袋要求见投标人须知，并在封套的封口处（缝隙处）加贴封条，应粘贴牢固，加盖密封章（投标人单位章）。</w:t>
      </w:r>
    </w:p>
    <w:p w14:paraId="06BE3E5A">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5.2.3 投标文件封套上应写明的内容见投标人须知。</w:t>
      </w:r>
    </w:p>
    <w:p w14:paraId="15D036D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5.3投标文件的</w:t>
      </w:r>
      <w:bookmarkEnd w:id="98"/>
      <w:bookmarkEnd w:id="99"/>
      <w:r>
        <w:rPr>
          <w:rFonts w:hint="default" w:ascii="Times New Roman" w:hAnsi="Times New Roman" w:eastAsia="宋体" w:cs="Times New Roman"/>
          <w:b/>
          <w:sz w:val="30"/>
          <w:szCs w:val="30"/>
          <w:highlight w:val="none"/>
        </w:rPr>
        <w:t>递交</w:t>
      </w:r>
      <w:bookmarkEnd w:id="100"/>
    </w:p>
    <w:p w14:paraId="006A3EDC">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bookmarkStart w:id="101" w:name="_Toc183682365"/>
      <w:bookmarkStart w:id="102" w:name="_Toc183582228"/>
      <w:bookmarkStart w:id="103" w:name="_Toc217446055"/>
      <w:r>
        <w:rPr>
          <w:rFonts w:hint="default" w:ascii="Times New Roman" w:hAnsi="Times New Roman" w:eastAsia="宋体" w:cs="Times New Roman"/>
          <w:color w:val="000000" w:themeColor="text1"/>
          <w:sz w:val="24"/>
          <w:highlight w:val="none"/>
          <w14:textFill>
            <w14:solidFill>
              <w14:schemeClr w14:val="tx1"/>
            </w14:solidFill>
          </w14:textFill>
        </w:rPr>
        <w:t>5.3.1 投标人应在投标人须知前附表规定的投标截止时间前递交投标文件。</w:t>
      </w:r>
    </w:p>
    <w:p w14:paraId="6498725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5.3.2 投标人递交投标文件地点：见投标人须知前附表。</w:t>
      </w:r>
    </w:p>
    <w:p w14:paraId="62E01560">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5.3.3 除投标人须知前附表另有规定外，投标人递交的投标文件不予退还。</w:t>
      </w:r>
    </w:p>
    <w:p w14:paraId="5E3378B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5.3.</w:t>
      </w:r>
      <w:r>
        <w:rPr>
          <w:rFonts w:hint="eastAsia" w:cs="Times New Roman"/>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highlight w:val="none"/>
          <w14:textFill>
            <w14:solidFill>
              <w14:schemeClr w14:val="tx1"/>
            </w14:solidFill>
          </w14:textFill>
        </w:rPr>
        <w:t xml:space="preserve"> 逾期送达的投标文件，</w:t>
      </w:r>
      <w:r>
        <w:rPr>
          <w:rFonts w:hint="eastAsia" w:cs="Times New Roman"/>
          <w:color w:val="000000" w:themeColor="text1"/>
          <w:sz w:val="24"/>
          <w:highlight w:val="none"/>
          <w:lang w:eastAsia="zh-CN"/>
          <w14:textFill>
            <w14:solidFill>
              <w14:schemeClr w14:val="tx1"/>
            </w14:solidFill>
          </w14:textFill>
        </w:rPr>
        <w:t>采购单位</w:t>
      </w:r>
      <w:r>
        <w:rPr>
          <w:rFonts w:hint="default" w:ascii="Times New Roman" w:hAnsi="Times New Roman" w:eastAsia="宋体" w:cs="Times New Roman"/>
          <w:color w:val="000000" w:themeColor="text1"/>
          <w:sz w:val="24"/>
          <w:highlight w:val="none"/>
          <w14:textFill>
            <w14:solidFill>
              <w14:schemeClr w14:val="tx1"/>
            </w14:solidFill>
          </w14:textFill>
        </w:rPr>
        <w:t>将予以拒收。</w:t>
      </w:r>
    </w:p>
    <w:p w14:paraId="03EE3619">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5.3.</w:t>
      </w:r>
      <w:r>
        <w:rPr>
          <w:rFonts w:hint="eastAsia"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 xml:space="preserve"> 本次</w:t>
      </w:r>
      <w:r>
        <w:rPr>
          <w:rFonts w:hint="eastAsia" w:cs="Times New Roman"/>
          <w:color w:val="000000" w:themeColor="text1"/>
          <w:sz w:val="24"/>
          <w:highlight w:val="none"/>
          <w:lang w:eastAsia="zh-CN"/>
          <w14:textFill>
            <w14:solidFill>
              <w14:schemeClr w14:val="tx1"/>
            </w14:solidFill>
          </w14:textFill>
        </w:rPr>
        <w:t>采购</w:t>
      </w:r>
      <w:r>
        <w:rPr>
          <w:rFonts w:hint="default" w:ascii="Times New Roman" w:hAnsi="Times New Roman" w:eastAsia="宋体" w:cs="Times New Roman"/>
          <w:color w:val="000000" w:themeColor="text1"/>
          <w:sz w:val="24"/>
          <w:highlight w:val="none"/>
          <w14:textFill>
            <w14:solidFill>
              <w14:schemeClr w14:val="tx1"/>
            </w14:solidFill>
          </w14:textFill>
        </w:rPr>
        <w:t>不接受邮寄的投标文件</w:t>
      </w:r>
      <w:r>
        <w:rPr>
          <w:rFonts w:hint="default" w:ascii="Times New Roman" w:hAnsi="Times New Roman" w:cs="Times New Roman"/>
          <w:color w:val="000000" w:themeColor="text1"/>
          <w:sz w:val="24"/>
          <w:highlight w:val="none"/>
          <w:lang w:eastAsia="zh-CN"/>
          <w14:textFill>
            <w14:solidFill>
              <w14:schemeClr w14:val="tx1"/>
            </w14:solidFill>
          </w14:textFill>
        </w:rPr>
        <w:t>。</w:t>
      </w:r>
    </w:p>
    <w:p w14:paraId="448961EA">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5.4投标文件的修改和撤</w:t>
      </w:r>
      <w:bookmarkEnd w:id="101"/>
      <w:bookmarkEnd w:id="102"/>
      <w:r>
        <w:rPr>
          <w:rFonts w:hint="default" w:ascii="Times New Roman" w:hAnsi="Times New Roman" w:eastAsia="宋体" w:cs="Times New Roman"/>
          <w:b/>
          <w:sz w:val="30"/>
          <w:szCs w:val="30"/>
          <w:highlight w:val="none"/>
        </w:rPr>
        <w:t>回</w:t>
      </w:r>
      <w:bookmarkEnd w:id="103"/>
    </w:p>
    <w:p w14:paraId="202CCA19">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5.4.1 在</w:t>
      </w:r>
      <w:r>
        <w:rPr>
          <w:rFonts w:hint="eastAsia" w:cs="Times New Roman"/>
          <w:color w:val="000000" w:themeColor="text1"/>
          <w:sz w:val="24"/>
          <w:highlight w:val="none"/>
          <w:lang w:eastAsia="zh-CN"/>
          <w14:textFill>
            <w14:solidFill>
              <w14:schemeClr w14:val="tx1"/>
            </w14:solidFill>
          </w14:textFill>
        </w:rPr>
        <w:t>采购</w:t>
      </w:r>
      <w:r>
        <w:rPr>
          <w:rFonts w:hint="default" w:ascii="Times New Roman" w:hAnsi="Times New Roman" w:eastAsia="宋体" w:cs="Times New Roman"/>
          <w:color w:val="000000" w:themeColor="text1"/>
          <w:sz w:val="24"/>
          <w:highlight w:val="none"/>
          <w14:textFill>
            <w14:solidFill>
              <w14:schemeClr w14:val="tx1"/>
            </w14:solidFill>
          </w14:textFill>
        </w:rPr>
        <w:t>文件规定的投标截止时间前，投标人可以修改或撤回已递交的投标文件，但应以书面形式通知</w:t>
      </w:r>
      <w:r>
        <w:rPr>
          <w:rFonts w:hint="eastAsia" w:cs="Times New Roman"/>
          <w:color w:val="000000" w:themeColor="text1"/>
          <w:sz w:val="24"/>
          <w:highlight w:val="none"/>
          <w:lang w:eastAsia="zh-CN"/>
          <w14:textFill>
            <w14:solidFill>
              <w14:schemeClr w14:val="tx1"/>
            </w14:solidFill>
          </w14:textFill>
        </w:rPr>
        <w:t>采购单位</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50DA6F55">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5.4.2 投标人的修改或撤回通知书，应由其法定代表人或委托代理人签署并盖单位章。修改或撤回通知书应按本章第5.2.2项规定进行密封，并在密封袋上标注</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投标文件修改</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或</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投标文件撤回通知</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字样，</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修改文件</w:t>
      </w:r>
      <w:r>
        <w:rPr>
          <w:rFonts w:hint="eastAsia"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作为投标文件的组成部分。</w:t>
      </w:r>
    </w:p>
    <w:p w14:paraId="438A249C">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color w:val="000000" w:themeColor="text1"/>
          <w:sz w:val="24"/>
          <w:highlight w:val="none"/>
          <w14:textFill>
            <w14:solidFill>
              <w14:schemeClr w14:val="tx1"/>
            </w14:solidFill>
          </w14:textFill>
        </w:rPr>
        <w:t>5.4.3在投标截止时间之后，投标人不得对其递交的投标文件做任何修改或撤销投标。</w:t>
      </w:r>
    </w:p>
    <w:bookmarkEnd w:id="93"/>
    <w:bookmarkEnd w:id="94"/>
    <w:bookmarkEnd w:id="95"/>
    <w:bookmarkEnd w:id="96"/>
    <w:bookmarkEnd w:id="97"/>
    <w:p w14:paraId="62E71962">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Times New Roman" w:hAnsi="Times New Roman" w:eastAsia="宋体" w:cs="Times New Roman"/>
          <w:b/>
          <w:bCs/>
          <w:sz w:val="36"/>
          <w:szCs w:val="36"/>
          <w:highlight w:val="none"/>
        </w:rPr>
      </w:pPr>
      <w:bookmarkStart w:id="104" w:name="_Toc3795"/>
      <w:bookmarkStart w:id="105" w:name="_Toc9634"/>
      <w:bookmarkStart w:id="106" w:name="_Toc11423"/>
      <w:bookmarkStart w:id="107" w:name="_Toc32113"/>
      <w:bookmarkStart w:id="108" w:name="_Toc9468_WPSOffice_Level2"/>
      <w:bookmarkStart w:id="109" w:name="_Toc25222"/>
      <w:r>
        <w:rPr>
          <w:rFonts w:hint="default" w:ascii="Times New Roman" w:hAnsi="Times New Roman" w:eastAsia="宋体" w:cs="Times New Roman"/>
          <w:b/>
          <w:bCs/>
          <w:sz w:val="36"/>
          <w:szCs w:val="36"/>
          <w:highlight w:val="none"/>
        </w:rPr>
        <w:t>6.开标</w:t>
      </w:r>
      <w:bookmarkEnd w:id="104"/>
      <w:bookmarkEnd w:id="105"/>
      <w:bookmarkEnd w:id="106"/>
      <w:bookmarkEnd w:id="107"/>
      <w:bookmarkEnd w:id="108"/>
      <w:bookmarkEnd w:id="109"/>
    </w:p>
    <w:p w14:paraId="68989CF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6.1开标时间和地点</w:t>
      </w:r>
    </w:p>
    <w:p w14:paraId="348710A8">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6.1.1</w:t>
      </w:r>
      <w:r>
        <w:rPr>
          <w:rFonts w:hint="eastAsia" w:cs="Times New Roman"/>
          <w:sz w:val="24"/>
          <w:highlight w:val="none"/>
          <w:lang w:eastAsia="zh-CN"/>
        </w:rPr>
        <w:t>采购单位</w:t>
      </w:r>
      <w:r>
        <w:rPr>
          <w:rFonts w:hint="default" w:ascii="Times New Roman" w:hAnsi="Times New Roman" w:eastAsia="宋体" w:cs="Times New Roman"/>
          <w:sz w:val="24"/>
          <w:highlight w:val="none"/>
        </w:rPr>
        <w:t>在投标人须知前附表中规定的投标截止时间（开标时间）和地点公开开标，并邀请</w:t>
      </w:r>
      <w:r>
        <w:rPr>
          <w:rFonts w:hint="eastAsia" w:cs="Times New Roman"/>
          <w:sz w:val="24"/>
          <w:highlight w:val="none"/>
          <w:lang w:eastAsia="zh-CN"/>
        </w:rPr>
        <w:t>采购</w:t>
      </w:r>
      <w:r>
        <w:rPr>
          <w:rFonts w:hint="default" w:ascii="Times New Roman" w:hAnsi="Times New Roman" w:eastAsia="宋体" w:cs="Times New Roman"/>
          <w:sz w:val="24"/>
          <w:highlight w:val="none"/>
        </w:rPr>
        <w:t>人、所有投标人派代表准时参加并签到以证明其出席。</w:t>
      </w:r>
    </w:p>
    <w:p w14:paraId="7D733EFD">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6.1.2投标人未参加开标的，视同认可开标结果。</w:t>
      </w:r>
      <w:bookmarkStart w:id="110" w:name="_Toc217446058"/>
      <w:bookmarkStart w:id="111" w:name="_Toc217446059"/>
    </w:p>
    <w:p w14:paraId="5D21F62C">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6.1.</w:t>
      </w:r>
      <w:r>
        <w:rPr>
          <w:rFonts w:hint="default" w:ascii="Times New Roman" w:hAnsi="Times New Roman" w:cs="Times New Roman"/>
          <w:sz w:val="24"/>
          <w:highlight w:val="none"/>
          <w:lang w:val="en-US" w:eastAsia="zh-CN"/>
        </w:rPr>
        <w:t>3</w:t>
      </w:r>
      <w:r>
        <w:rPr>
          <w:rFonts w:hint="default" w:ascii="Times New Roman" w:hAnsi="Times New Roman" w:eastAsia="宋体" w:cs="Times New Roman"/>
          <w:sz w:val="24"/>
          <w:highlight w:val="none"/>
        </w:rPr>
        <w:t>投标人不足</w:t>
      </w:r>
      <w:r>
        <w:rPr>
          <w:rFonts w:hint="eastAsia" w:cs="Times New Roman"/>
          <w:sz w:val="24"/>
          <w:highlight w:val="none"/>
          <w:lang w:val="en-US" w:eastAsia="zh-CN"/>
        </w:rPr>
        <w:t>3</w:t>
      </w:r>
      <w:r>
        <w:rPr>
          <w:rFonts w:hint="default" w:ascii="Times New Roman" w:hAnsi="Times New Roman" w:eastAsia="宋体" w:cs="Times New Roman"/>
          <w:sz w:val="24"/>
          <w:highlight w:val="none"/>
        </w:rPr>
        <w:t>家的，不得开标。</w:t>
      </w:r>
    </w:p>
    <w:p w14:paraId="061D6EE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6.2开标程序</w:t>
      </w:r>
      <w:bookmarkEnd w:id="110"/>
    </w:p>
    <w:bookmarkEnd w:id="111"/>
    <w:p w14:paraId="59455BCD">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bookmarkStart w:id="112" w:name="_Toc20902_WPSOffice_Level2"/>
      <w:bookmarkStart w:id="113" w:name="_Toc11771"/>
      <w:bookmarkStart w:id="114" w:name="_Toc17830"/>
      <w:bookmarkStart w:id="115" w:name="_Toc26362"/>
      <w:bookmarkStart w:id="116" w:name="_Toc11131"/>
      <w:bookmarkStart w:id="117" w:name="_Toc14007"/>
      <w:r>
        <w:rPr>
          <w:rFonts w:hint="default" w:ascii="Times New Roman" w:hAnsi="Times New Roman" w:eastAsia="宋体" w:cs="Times New Roman"/>
          <w:sz w:val="24"/>
          <w:highlight w:val="none"/>
          <w:lang w:val="en-US" w:eastAsia="zh-CN"/>
        </w:rPr>
        <w:t>6</w:t>
      </w:r>
      <w:r>
        <w:rPr>
          <w:rFonts w:hint="default" w:ascii="Times New Roman" w:hAnsi="Times New Roman" w:eastAsia="宋体" w:cs="Times New Roman"/>
          <w:sz w:val="24"/>
          <w:highlight w:val="none"/>
        </w:rPr>
        <w:t>.2.1监标人查验投标人委托代理书及代理人身份证件；</w:t>
      </w:r>
    </w:p>
    <w:p w14:paraId="352B187F">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lang w:val="en-US" w:eastAsia="zh-CN"/>
        </w:rPr>
        <w:t>6</w:t>
      </w:r>
      <w:r>
        <w:rPr>
          <w:rFonts w:hint="default" w:ascii="Times New Roman" w:hAnsi="Times New Roman" w:eastAsia="宋体" w:cs="Times New Roman"/>
          <w:sz w:val="24"/>
          <w:highlight w:val="none"/>
        </w:rPr>
        <w:t>.2.2监标人与投标人共同查验投标文件密封情况；</w:t>
      </w:r>
    </w:p>
    <w:p w14:paraId="22B8F85A">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lang w:val="en-US" w:eastAsia="zh-CN"/>
        </w:rPr>
        <w:t>6</w:t>
      </w:r>
      <w:r>
        <w:rPr>
          <w:rFonts w:hint="default" w:ascii="Times New Roman" w:hAnsi="Times New Roman" w:eastAsia="宋体" w:cs="Times New Roman"/>
          <w:sz w:val="24"/>
          <w:highlight w:val="none"/>
        </w:rPr>
        <w:t>.2.3评审委员会按投标人签到顺序与各投标人就其企业基本情况、资质信誉、实力、投标报价等相关情况进行充分谈判；</w:t>
      </w:r>
    </w:p>
    <w:p w14:paraId="36BCA96B">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lang w:val="en-US" w:eastAsia="zh-CN"/>
        </w:rPr>
        <w:t>6</w:t>
      </w:r>
      <w:r>
        <w:rPr>
          <w:rFonts w:hint="default" w:ascii="Times New Roman" w:hAnsi="Times New Roman" w:eastAsia="宋体" w:cs="Times New Roman"/>
          <w:sz w:val="24"/>
          <w:highlight w:val="none"/>
        </w:rPr>
        <w:t>.2.4评审委员会评审标书；</w:t>
      </w:r>
    </w:p>
    <w:p w14:paraId="6E4C2280">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lang w:val="en-US" w:eastAsia="zh-CN"/>
        </w:rPr>
        <w:t>6</w:t>
      </w:r>
      <w:r>
        <w:rPr>
          <w:rFonts w:hint="default" w:ascii="Times New Roman" w:hAnsi="Times New Roman" w:eastAsia="宋体" w:cs="Times New Roman"/>
          <w:sz w:val="24"/>
          <w:highlight w:val="none"/>
        </w:rPr>
        <w:t>.2.5汇总各投标人得分，评审委员会按得分高低推荐中标候选人。</w:t>
      </w:r>
    </w:p>
    <w:p w14:paraId="7C6BB0EB">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Times New Roman" w:hAnsi="Times New Roman" w:eastAsia="宋体" w:cs="Times New Roman"/>
          <w:b/>
          <w:bCs/>
          <w:sz w:val="36"/>
          <w:szCs w:val="36"/>
          <w:highlight w:val="none"/>
        </w:rPr>
      </w:pPr>
      <w:bookmarkStart w:id="118" w:name="_Toc11477"/>
      <w:r>
        <w:rPr>
          <w:rFonts w:hint="default" w:ascii="Times New Roman" w:hAnsi="Times New Roman" w:eastAsia="宋体" w:cs="Times New Roman"/>
          <w:b/>
          <w:bCs/>
          <w:sz w:val="36"/>
          <w:szCs w:val="36"/>
          <w:highlight w:val="none"/>
        </w:rPr>
        <w:t>7.评标</w:t>
      </w:r>
      <w:bookmarkEnd w:id="112"/>
      <w:bookmarkEnd w:id="113"/>
      <w:bookmarkEnd w:id="114"/>
      <w:bookmarkEnd w:id="115"/>
      <w:bookmarkEnd w:id="116"/>
      <w:bookmarkEnd w:id="117"/>
      <w:bookmarkEnd w:id="118"/>
    </w:p>
    <w:p w14:paraId="57BD6B3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7.1评标委员会</w:t>
      </w:r>
    </w:p>
    <w:p w14:paraId="6CA4AF19">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720" w:firstLineChars="300"/>
        <w:textAlignment w:val="auto"/>
        <w:rPr>
          <w:rFonts w:hint="default" w:ascii="Times New Roman" w:hAnsi="Times New Roman" w:eastAsia="宋体" w:cs="Times New Roman"/>
          <w:sz w:val="24"/>
          <w:highlight w:val="none"/>
        </w:rPr>
      </w:pPr>
      <w:r>
        <w:rPr>
          <w:rFonts w:hint="default" w:ascii="Times New Roman" w:hAnsi="Times New Roman" w:cs="Times New Roman"/>
          <w:sz w:val="24"/>
          <w:highlight w:val="none"/>
          <w:lang w:val="en-US" w:eastAsia="zh-CN"/>
        </w:rPr>
        <w:t>7</w:t>
      </w:r>
      <w:r>
        <w:rPr>
          <w:rFonts w:hint="default" w:ascii="Times New Roman" w:hAnsi="Times New Roman" w:eastAsia="宋体" w:cs="Times New Roman"/>
          <w:sz w:val="24"/>
          <w:highlight w:val="none"/>
        </w:rPr>
        <w:t>.1.1评标由评标委员会负责。评标委员会由</w:t>
      </w:r>
      <w:r>
        <w:rPr>
          <w:rFonts w:hint="eastAsia" w:cs="Times New Roman"/>
          <w:sz w:val="24"/>
          <w:highlight w:val="none"/>
          <w:lang w:eastAsia="zh-CN"/>
        </w:rPr>
        <w:t>采购</w:t>
      </w:r>
      <w:r>
        <w:rPr>
          <w:rFonts w:hint="default" w:ascii="Times New Roman" w:hAnsi="Times New Roman" w:eastAsia="宋体" w:cs="Times New Roman"/>
          <w:sz w:val="24"/>
          <w:highlight w:val="none"/>
        </w:rPr>
        <w:t>人熟悉相关业务的代表，以及有关技术、经济等方面的专家组成。</w:t>
      </w:r>
    </w:p>
    <w:p w14:paraId="4F12B3F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7.2评标原则</w:t>
      </w:r>
    </w:p>
    <w:p w14:paraId="2BEA3FC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7.2.1</w:t>
      </w:r>
      <w:r>
        <w:rPr>
          <w:rFonts w:hint="eastAsia" w:cs="Times New Roman"/>
          <w:sz w:val="24"/>
          <w:highlight w:val="none"/>
          <w:lang w:eastAsia="zh-CN"/>
        </w:rPr>
        <w:t>“</w:t>
      </w:r>
      <w:r>
        <w:rPr>
          <w:rFonts w:hint="default" w:ascii="Times New Roman" w:hAnsi="Times New Roman" w:eastAsia="宋体" w:cs="Times New Roman"/>
          <w:sz w:val="24"/>
          <w:highlight w:val="none"/>
        </w:rPr>
        <w:t>公平、公正、科学、择优</w:t>
      </w:r>
      <w:r>
        <w:rPr>
          <w:rFonts w:hint="eastAsia" w:cs="Times New Roman"/>
          <w:sz w:val="24"/>
          <w:highlight w:val="none"/>
          <w:lang w:eastAsia="zh-CN"/>
        </w:rPr>
        <w:t>”</w:t>
      </w:r>
      <w:r>
        <w:rPr>
          <w:rFonts w:hint="default" w:ascii="Times New Roman" w:hAnsi="Times New Roman" w:eastAsia="宋体" w:cs="Times New Roman"/>
          <w:sz w:val="24"/>
          <w:highlight w:val="none"/>
        </w:rPr>
        <w:t>为本次评标的基本原则，评标委员会按照这一原则的要求，公正、平等地对待各投标人。同时，在评审中恪守以下原则：</w:t>
      </w:r>
    </w:p>
    <w:p w14:paraId="65E37DC0">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bookmarkStart w:id="119" w:name="_Toc217446060"/>
      <w:r>
        <w:rPr>
          <w:rFonts w:hint="default" w:ascii="Times New Roman" w:hAnsi="Times New Roman" w:eastAsia="宋体" w:cs="Times New Roman"/>
          <w:color w:val="000000" w:themeColor="text1"/>
          <w:sz w:val="24"/>
          <w:highlight w:val="none"/>
          <w14:textFill>
            <w14:solidFill>
              <w14:schemeClr w14:val="tx1"/>
            </w14:solidFill>
          </w14:textFill>
        </w:rPr>
        <w:t>（1）统一性原则：评标委员会将按照统一的评标原则和评审方法，用统一标准进行评审。</w:t>
      </w:r>
    </w:p>
    <w:p w14:paraId="6FDD41F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2）独立性原则：评标工作在评标委员会内部独立进行，不受外界任何因素的干扰和影响。评标委员会成员对其出具的意见承担个人责任。投标人试图影响或干预评审的任何行为，将导致其丧失投标的资格，并承担相应的法律责任。</w:t>
      </w:r>
    </w:p>
    <w:p w14:paraId="0DDBD4B8">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（3）客观性原则：评标委员会将严格按照</w:t>
      </w:r>
      <w:r>
        <w:rPr>
          <w:rFonts w:hint="eastAsia" w:cs="Times New Roman"/>
          <w:color w:val="000000" w:themeColor="text1"/>
          <w:sz w:val="24"/>
          <w:highlight w:val="none"/>
          <w:lang w:eastAsia="zh-CN"/>
          <w14:textFill>
            <w14:solidFill>
              <w14:schemeClr w14:val="tx1"/>
            </w14:solidFill>
          </w14:textFill>
        </w:rPr>
        <w:t>采购</w:t>
      </w:r>
      <w:r>
        <w:rPr>
          <w:rFonts w:hint="default" w:ascii="Times New Roman" w:hAnsi="Times New Roman" w:eastAsia="宋体" w:cs="Times New Roman"/>
          <w:color w:val="000000" w:themeColor="text1"/>
          <w:sz w:val="24"/>
          <w:highlight w:val="none"/>
          <w14:textFill>
            <w14:solidFill>
              <w14:schemeClr w14:val="tx1"/>
            </w14:solidFill>
          </w14:textFill>
        </w:rPr>
        <w:t>文件要求，对投标人的投标文件进行认真评审；评标委员会对投标文件的评审仅依据投标文件本身，而不依据投标文件以外的任何因素。</w:t>
      </w:r>
    </w:p>
    <w:p w14:paraId="3D7D7DDC">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（4）保密性原则：</w:t>
      </w:r>
      <w:r>
        <w:rPr>
          <w:rFonts w:hint="eastAsia" w:cs="Times New Roman"/>
          <w:color w:val="000000" w:themeColor="text1"/>
          <w:sz w:val="24"/>
          <w:highlight w:val="none"/>
          <w:lang w:eastAsia="zh-CN"/>
          <w14:textFill>
            <w14:solidFill>
              <w14:schemeClr w14:val="tx1"/>
            </w14:solidFill>
          </w14:textFill>
        </w:rPr>
        <w:t>采购单位</w:t>
      </w:r>
      <w:r>
        <w:rPr>
          <w:rFonts w:hint="default" w:ascii="Times New Roman" w:hAnsi="Times New Roman" w:eastAsia="宋体" w:cs="Times New Roman"/>
          <w:color w:val="000000" w:themeColor="text1"/>
          <w:sz w:val="24"/>
          <w:highlight w:val="none"/>
          <w14:textFill>
            <w14:solidFill>
              <w14:schemeClr w14:val="tx1"/>
            </w14:solidFill>
          </w14:textFill>
        </w:rPr>
        <w:t>应当采取必要的措施，保证评标在严格保密情况下进行。</w:t>
      </w:r>
    </w:p>
    <w:p w14:paraId="11B991A5">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）综合性原则：评标委员会将综合分析、评审投标人的各项指标，而不以单项指标的优劣评定出中标单位。</w:t>
      </w:r>
    </w:p>
    <w:p w14:paraId="0511DF1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7.3评标</w:t>
      </w:r>
    </w:p>
    <w:p w14:paraId="71885936">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7.3.1评标委员会按照</w:t>
      </w:r>
      <w:r>
        <w:rPr>
          <w:rFonts w:hint="eastAsia" w:cs="Times New Roman"/>
          <w:sz w:val="24"/>
          <w:highlight w:val="none"/>
          <w:lang w:eastAsia="zh-CN"/>
        </w:rPr>
        <w:t>采购</w:t>
      </w:r>
      <w:r>
        <w:rPr>
          <w:rFonts w:hint="default" w:ascii="Times New Roman" w:hAnsi="Times New Roman" w:eastAsia="宋体" w:cs="Times New Roman"/>
          <w:sz w:val="24"/>
          <w:highlight w:val="none"/>
        </w:rPr>
        <w:t>文件第三章</w:t>
      </w:r>
      <w:r>
        <w:rPr>
          <w:rFonts w:hint="eastAsia" w:cs="Times New Roman"/>
          <w:sz w:val="24"/>
          <w:highlight w:val="none"/>
          <w:lang w:eastAsia="zh-CN"/>
        </w:rPr>
        <w:t>“</w:t>
      </w:r>
      <w:r>
        <w:rPr>
          <w:rFonts w:hint="default" w:ascii="Times New Roman" w:hAnsi="Times New Roman" w:eastAsia="宋体" w:cs="Times New Roman"/>
          <w:sz w:val="24"/>
          <w:highlight w:val="none"/>
        </w:rPr>
        <w:t>评标办法</w:t>
      </w:r>
      <w:r>
        <w:rPr>
          <w:rFonts w:hint="eastAsia" w:cs="Times New Roman"/>
          <w:sz w:val="24"/>
          <w:highlight w:val="none"/>
          <w:lang w:eastAsia="zh-CN"/>
        </w:rPr>
        <w:t>”</w:t>
      </w:r>
      <w:r>
        <w:rPr>
          <w:rFonts w:hint="default" w:ascii="Times New Roman" w:hAnsi="Times New Roman" w:eastAsia="宋体" w:cs="Times New Roman"/>
          <w:sz w:val="24"/>
          <w:highlight w:val="none"/>
        </w:rPr>
        <w:t>规定的方法、评审因素、标准和程序对投标文件进行评审。第三章</w:t>
      </w:r>
      <w:r>
        <w:rPr>
          <w:rFonts w:hint="eastAsia" w:cs="Times New Roman"/>
          <w:sz w:val="24"/>
          <w:highlight w:val="none"/>
          <w:lang w:eastAsia="zh-CN"/>
        </w:rPr>
        <w:t>“</w:t>
      </w:r>
      <w:r>
        <w:rPr>
          <w:rFonts w:hint="default" w:ascii="Times New Roman" w:hAnsi="Times New Roman" w:eastAsia="宋体" w:cs="Times New Roman"/>
          <w:sz w:val="24"/>
          <w:highlight w:val="none"/>
        </w:rPr>
        <w:t>评标办法</w:t>
      </w:r>
      <w:r>
        <w:rPr>
          <w:rFonts w:hint="eastAsia" w:cs="Times New Roman"/>
          <w:sz w:val="24"/>
          <w:highlight w:val="none"/>
          <w:lang w:eastAsia="zh-CN"/>
        </w:rPr>
        <w:t>”</w:t>
      </w:r>
      <w:r>
        <w:rPr>
          <w:rFonts w:hint="default" w:ascii="Times New Roman" w:hAnsi="Times New Roman" w:eastAsia="宋体" w:cs="Times New Roman"/>
          <w:sz w:val="24"/>
          <w:highlight w:val="none"/>
        </w:rPr>
        <w:t>没有规定的方法、评审因素和标准，不作为评标依据。</w:t>
      </w:r>
    </w:p>
    <w:p w14:paraId="3256A275">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7.3.2评标委员会负责具体评标事务，并独立履行下列职责：</w:t>
      </w:r>
    </w:p>
    <w:p w14:paraId="4B52F927">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（1）审查、评价投标文件是否符合</w:t>
      </w:r>
      <w:r>
        <w:rPr>
          <w:rFonts w:hint="eastAsia" w:cs="Times New Roman"/>
          <w:sz w:val="24"/>
          <w:highlight w:val="none"/>
          <w:lang w:eastAsia="zh-CN"/>
        </w:rPr>
        <w:t>采购</w:t>
      </w:r>
      <w:r>
        <w:rPr>
          <w:rFonts w:hint="default" w:ascii="Times New Roman" w:hAnsi="Times New Roman" w:eastAsia="宋体" w:cs="Times New Roman"/>
          <w:sz w:val="24"/>
          <w:highlight w:val="none"/>
        </w:rPr>
        <w:t>文件的要求；</w:t>
      </w:r>
    </w:p>
    <w:p w14:paraId="48C21208">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（2）要求投标人对投标文件有关事项作出澄清或者说明；</w:t>
      </w:r>
    </w:p>
    <w:p w14:paraId="3A6DA4D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（3）对投标文件进行比较和评价；</w:t>
      </w:r>
    </w:p>
    <w:p w14:paraId="3F17E1C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（4）确定中标候选人名单，以及根据</w:t>
      </w:r>
      <w:r>
        <w:rPr>
          <w:rFonts w:hint="eastAsia" w:cs="Times New Roman"/>
          <w:sz w:val="24"/>
          <w:highlight w:val="none"/>
          <w:lang w:eastAsia="zh-CN"/>
        </w:rPr>
        <w:t>采购</w:t>
      </w:r>
      <w:r>
        <w:rPr>
          <w:rFonts w:hint="default" w:ascii="Times New Roman" w:hAnsi="Times New Roman" w:eastAsia="宋体" w:cs="Times New Roman"/>
          <w:sz w:val="24"/>
          <w:highlight w:val="none"/>
        </w:rPr>
        <w:t>人委托直接确定中标单位；</w:t>
      </w:r>
    </w:p>
    <w:p w14:paraId="27FDDDD1">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（5）向</w:t>
      </w:r>
      <w:r>
        <w:rPr>
          <w:rFonts w:hint="eastAsia" w:cs="Times New Roman"/>
          <w:sz w:val="24"/>
          <w:highlight w:val="none"/>
          <w:lang w:eastAsia="zh-CN"/>
        </w:rPr>
        <w:t>采购</w:t>
      </w:r>
      <w:r>
        <w:rPr>
          <w:rFonts w:hint="default" w:ascii="Times New Roman" w:hAnsi="Times New Roman" w:eastAsia="宋体" w:cs="Times New Roman"/>
          <w:sz w:val="24"/>
          <w:highlight w:val="none"/>
        </w:rPr>
        <w:t>人、</w:t>
      </w:r>
      <w:r>
        <w:rPr>
          <w:rFonts w:hint="eastAsia" w:cs="Times New Roman"/>
          <w:sz w:val="24"/>
          <w:highlight w:val="none"/>
          <w:lang w:eastAsia="zh-CN"/>
        </w:rPr>
        <w:t>采购单位</w:t>
      </w:r>
      <w:r>
        <w:rPr>
          <w:rFonts w:hint="default" w:ascii="Times New Roman" w:hAnsi="Times New Roman" w:eastAsia="宋体" w:cs="Times New Roman"/>
          <w:sz w:val="24"/>
          <w:highlight w:val="none"/>
        </w:rPr>
        <w:t>或者有关部门报告评标中发现的违法行为。</w:t>
      </w:r>
    </w:p>
    <w:p w14:paraId="36C80E95">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7.3.3评标委员会成员应当履行下列义务：</w:t>
      </w:r>
    </w:p>
    <w:p w14:paraId="336231B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（1）遵纪守法，客观、公正、廉洁地履行职责；</w:t>
      </w:r>
    </w:p>
    <w:p w14:paraId="2848F5CA">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（2）根据</w:t>
      </w:r>
      <w:r>
        <w:rPr>
          <w:rFonts w:hint="eastAsia" w:cs="Times New Roman"/>
          <w:sz w:val="24"/>
          <w:highlight w:val="none"/>
          <w:lang w:eastAsia="zh-CN"/>
        </w:rPr>
        <w:t>采购</w:t>
      </w:r>
      <w:r>
        <w:rPr>
          <w:rFonts w:hint="default" w:ascii="Times New Roman" w:hAnsi="Times New Roman" w:eastAsia="宋体" w:cs="Times New Roman"/>
          <w:sz w:val="24"/>
          <w:highlight w:val="none"/>
        </w:rPr>
        <w:t>文件的规定独立进行评审，对个人的评审意见承担法律责任；</w:t>
      </w:r>
    </w:p>
    <w:p w14:paraId="2D7B903B">
      <w:pPr>
        <w:keepNext w:val="0"/>
        <w:keepLines w:val="0"/>
        <w:pageBreakBefore w:val="0"/>
        <w:widowControl w:val="0"/>
        <w:tabs>
          <w:tab w:val="left" w:pos="7665"/>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　　（3）参与评标报告的起草；</w:t>
      </w:r>
    </w:p>
    <w:p w14:paraId="06D1B0E7">
      <w:pPr>
        <w:keepNext w:val="0"/>
        <w:keepLines w:val="0"/>
        <w:pageBreakBefore w:val="0"/>
        <w:widowControl w:val="0"/>
        <w:tabs>
          <w:tab w:val="left" w:pos="7665"/>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　　（4）配合</w:t>
      </w:r>
      <w:r>
        <w:rPr>
          <w:rFonts w:hint="eastAsia" w:cs="Times New Roman"/>
          <w:sz w:val="24"/>
          <w:highlight w:val="none"/>
          <w:lang w:eastAsia="zh-CN"/>
        </w:rPr>
        <w:t>采购</w:t>
      </w:r>
      <w:r>
        <w:rPr>
          <w:rFonts w:hint="default" w:ascii="Times New Roman" w:hAnsi="Times New Roman" w:eastAsia="宋体" w:cs="Times New Roman"/>
          <w:sz w:val="24"/>
          <w:highlight w:val="none"/>
        </w:rPr>
        <w:t>人、</w:t>
      </w:r>
      <w:r>
        <w:rPr>
          <w:rFonts w:hint="eastAsia" w:cs="Times New Roman"/>
          <w:sz w:val="24"/>
          <w:highlight w:val="none"/>
          <w:lang w:eastAsia="zh-CN"/>
        </w:rPr>
        <w:t>采购单位</w:t>
      </w:r>
      <w:r>
        <w:rPr>
          <w:rFonts w:hint="default" w:ascii="Times New Roman" w:hAnsi="Times New Roman" w:eastAsia="宋体" w:cs="Times New Roman"/>
          <w:sz w:val="24"/>
          <w:highlight w:val="none"/>
        </w:rPr>
        <w:t>答复投标人提出的质疑。</w:t>
      </w:r>
    </w:p>
    <w:bookmarkEnd w:id="119"/>
    <w:p w14:paraId="78A00BE8">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Times New Roman" w:hAnsi="Times New Roman" w:eastAsia="宋体" w:cs="Times New Roman"/>
          <w:b/>
          <w:bCs/>
          <w:sz w:val="36"/>
          <w:szCs w:val="36"/>
          <w:highlight w:val="none"/>
        </w:rPr>
      </w:pPr>
      <w:bookmarkStart w:id="120" w:name="_Toc16665"/>
      <w:bookmarkStart w:id="121" w:name="_Toc23981_WPSOffice_Level2"/>
      <w:bookmarkStart w:id="122" w:name="_Toc31323"/>
      <w:bookmarkStart w:id="123" w:name="_Toc5378"/>
      <w:bookmarkStart w:id="124" w:name="_Toc4147"/>
      <w:bookmarkStart w:id="125" w:name="_Toc9424"/>
      <w:r>
        <w:rPr>
          <w:rFonts w:hint="default" w:ascii="Times New Roman" w:hAnsi="Times New Roman" w:eastAsia="宋体" w:cs="Times New Roman"/>
          <w:b/>
          <w:bCs/>
          <w:sz w:val="36"/>
          <w:szCs w:val="36"/>
          <w:highlight w:val="none"/>
        </w:rPr>
        <w:t>8.定标</w:t>
      </w:r>
      <w:bookmarkEnd w:id="120"/>
      <w:bookmarkEnd w:id="121"/>
      <w:bookmarkEnd w:id="122"/>
      <w:bookmarkEnd w:id="123"/>
      <w:bookmarkEnd w:id="124"/>
      <w:bookmarkEnd w:id="125"/>
      <w:bookmarkStart w:id="126" w:name="_Toc217446061"/>
    </w:p>
    <w:p w14:paraId="5E65F5CF">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8.1定标原则</w:t>
      </w:r>
      <w:bookmarkEnd w:id="126"/>
    </w:p>
    <w:p w14:paraId="40B8B1F8">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eastAsia" w:cs="Times New Roman"/>
          <w:sz w:val="24"/>
          <w:highlight w:val="none"/>
          <w:lang w:eastAsia="zh-CN"/>
        </w:rPr>
        <w:t>采购</w:t>
      </w:r>
      <w:r>
        <w:rPr>
          <w:rFonts w:hint="default" w:ascii="Times New Roman" w:hAnsi="Times New Roman" w:eastAsia="宋体" w:cs="Times New Roman"/>
          <w:sz w:val="24"/>
          <w:highlight w:val="none"/>
        </w:rPr>
        <w:t>人根据其授权的评标委员会出具的评标报告，按顺序确定中标单位。</w:t>
      </w:r>
      <w:bookmarkStart w:id="127" w:name="_Toc217446062"/>
    </w:p>
    <w:p w14:paraId="2EDDF17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sz w:val="30"/>
          <w:szCs w:val="30"/>
          <w:highlight w:val="none"/>
        </w:rPr>
      </w:pPr>
      <w:r>
        <w:rPr>
          <w:rFonts w:hint="default" w:ascii="Times New Roman" w:hAnsi="Times New Roman" w:eastAsia="宋体" w:cs="Times New Roman"/>
          <w:b/>
          <w:sz w:val="30"/>
          <w:szCs w:val="30"/>
          <w:highlight w:val="none"/>
        </w:rPr>
        <w:t>8.2定标程序</w:t>
      </w:r>
      <w:bookmarkEnd w:id="127"/>
    </w:p>
    <w:p w14:paraId="334C098B">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color w:val="000000" w:themeColor="text1"/>
          <w:sz w:val="24"/>
          <w:highlight w:val="none"/>
          <w14:textFill>
            <w14:solidFill>
              <w14:schemeClr w14:val="tx1"/>
            </w14:solidFill>
          </w14:textFill>
        </w:rPr>
        <w:t>8.2.1</w:t>
      </w:r>
      <w:r>
        <w:rPr>
          <w:rFonts w:hint="default" w:ascii="Times New Roman" w:hAnsi="Times New Roman" w:eastAsia="宋体" w:cs="Times New Roman"/>
          <w:sz w:val="24"/>
          <w:highlight w:val="none"/>
        </w:rPr>
        <w:t>评审组根据评审方法的规定对投标人进行评审排序，推荐中标候选人。评审结果由全体评审组成员签字确认。</w:t>
      </w:r>
    </w:p>
    <w:p w14:paraId="407AC3E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sz w:val="24"/>
          <w:highlight w:val="none"/>
        </w:rPr>
        <w:t>8.</w:t>
      </w:r>
      <w:r>
        <w:rPr>
          <w:rFonts w:hint="eastAsia" w:cs="Times New Roman"/>
          <w:sz w:val="24"/>
          <w:highlight w:val="none"/>
          <w:lang w:val="en-US" w:eastAsia="zh-CN"/>
        </w:rPr>
        <w:t>2</w:t>
      </w:r>
      <w:r>
        <w:rPr>
          <w:rFonts w:hint="default" w:ascii="Times New Roman" w:hAnsi="Times New Roman" w:eastAsia="宋体" w:cs="Times New Roman"/>
          <w:sz w:val="24"/>
          <w:highlight w:val="none"/>
        </w:rPr>
        <w:t>.2</w:t>
      </w:r>
      <w:r>
        <w:rPr>
          <w:rFonts w:hint="default" w:ascii="Times New Roman" w:hAnsi="Times New Roman" w:eastAsia="宋体" w:cs="Times New Roman"/>
          <w:color w:val="000000" w:themeColor="text1"/>
          <w:sz w:val="24"/>
          <w:highlight w:val="none"/>
          <w14:textFill>
            <w14:solidFill>
              <w14:schemeClr w14:val="tx1"/>
            </w14:solidFill>
          </w14:textFill>
        </w:rPr>
        <w:t>评标委员会将评标情况写出书面报告，推荐中标候选人，并按照综合得分高低标明排列顺序。得分相同的，按投标报价由低到高顺序排列；得分且投标报价相同的并列。</w:t>
      </w:r>
    </w:p>
    <w:p w14:paraId="7DF2BC58">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sz w:val="24"/>
          <w:highlight w:val="none"/>
        </w:rPr>
        <w:t>8.</w:t>
      </w:r>
      <w:r>
        <w:rPr>
          <w:rFonts w:hint="eastAsia" w:cs="Times New Roman"/>
          <w:sz w:val="24"/>
          <w:highlight w:val="none"/>
          <w:lang w:val="en-US" w:eastAsia="zh-CN"/>
        </w:rPr>
        <w:t>2</w:t>
      </w:r>
      <w:r>
        <w:rPr>
          <w:rFonts w:hint="default" w:ascii="Times New Roman" w:hAnsi="Times New Roman" w:eastAsia="宋体" w:cs="Times New Roman"/>
          <w:sz w:val="24"/>
          <w:highlight w:val="none"/>
        </w:rPr>
        <w:t>.3排名第一的中标候选人放弃中标、在规定期限内未能签订合同、因不可抗力不能履行合同，或者被查实存在影响中标结果的违法行为等情形，不符合中标条件的，</w:t>
      </w:r>
      <w:r>
        <w:rPr>
          <w:rFonts w:hint="eastAsia" w:cs="Times New Roman"/>
          <w:sz w:val="24"/>
          <w:highlight w:val="none"/>
          <w:lang w:val="en-US" w:eastAsia="zh-CN"/>
        </w:rPr>
        <w:t>采购</w:t>
      </w:r>
      <w:r>
        <w:rPr>
          <w:rFonts w:hint="default" w:ascii="Times New Roman" w:hAnsi="Times New Roman" w:eastAsia="宋体" w:cs="Times New Roman"/>
          <w:sz w:val="24"/>
          <w:highlight w:val="none"/>
        </w:rPr>
        <w:t>人可以按照评审组提出的中标候选人名单排序依次确定其他中标候选人为中标人，也可以重新组织谈判。</w:t>
      </w:r>
    </w:p>
    <w:p w14:paraId="2A050360">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color w:val="000000" w:themeColor="text1"/>
          <w:sz w:val="24"/>
          <w:highlight w:val="none"/>
          <w14:textFill>
            <w14:solidFill>
              <w14:schemeClr w14:val="tx1"/>
            </w14:solidFill>
          </w14:textFill>
        </w:rPr>
        <w:t>8.2</w:t>
      </w:r>
      <w:r>
        <w:rPr>
          <w:rFonts w:hint="eastAsia" w:cs="Times New Roman"/>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highlight w:val="none"/>
          <w14:textFill>
            <w14:solidFill>
              <w14:schemeClr w14:val="tx1"/>
            </w14:solidFill>
          </w14:textFill>
        </w:rPr>
        <w:t xml:space="preserve"> </w:t>
      </w:r>
      <w:r>
        <w:rPr>
          <w:rFonts w:hint="eastAsia" w:cs="Times New Roman"/>
          <w:color w:val="000000" w:themeColor="text1"/>
          <w:sz w:val="24"/>
          <w:highlight w:val="none"/>
          <w:lang w:eastAsia="zh-CN"/>
          <w14:textFill>
            <w14:solidFill>
              <w14:schemeClr w14:val="tx1"/>
            </w14:solidFill>
          </w14:textFill>
        </w:rPr>
        <w:t>采购</w:t>
      </w:r>
      <w:r>
        <w:rPr>
          <w:rFonts w:hint="default" w:ascii="Times New Roman" w:hAnsi="Times New Roman" w:cs="Times New Roman"/>
          <w:color w:val="000000" w:themeColor="text1"/>
          <w:sz w:val="24"/>
          <w:highlight w:val="none"/>
          <w:lang w:eastAsia="zh-CN"/>
          <w14:textFill>
            <w14:solidFill>
              <w14:schemeClr w14:val="tx1"/>
            </w14:solidFill>
          </w14:textFill>
        </w:rPr>
        <w:t>人以书面形式向中标人发出中标通知书</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7586895B">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default" w:ascii="Times New Roman" w:hAnsi="Times New Roman" w:eastAsia="宋体" w:cs="Times New Roman"/>
          <w:b/>
          <w:sz w:val="30"/>
          <w:szCs w:val="30"/>
          <w:highlight w:val="none"/>
        </w:rPr>
      </w:pPr>
      <w:bookmarkStart w:id="128" w:name="_Toc183582238"/>
      <w:bookmarkStart w:id="129" w:name="_Toc183682375"/>
      <w:bookmarkStart w:id="130" w:name="_Toc217446063"/>
      <w:r>
        <w:rPr>
          <w:rFonts w:hint="default" w:ascii="Times New Roman" w:hAnsi="Times New Roman" w:eastAsia="宋体" w:cs="Times New Roman"/>
          <w:b/>
          <w:sz w:val="30"/>
          <w:szCs w:val="30"/>
          <w:highlight w:val="none"/>
        </w:rPr>
        <w:t>8.3中标通知</w:t>
      </w:r>
      <w:bookmarkEnd w:id="128"/>
      <w:bookmarkEnd w:id="129"/>
      <w:r>
        <w:rPr>
          <w:rFonts w:hint="default" w:ascii="Times New Roman" w:hAnsi="Times New Roman" w:eastAsia="宋体" w:cs="Times New Roman"/>
          <w:b/>
          <w:sz w:val="30"/>
          <w:szCs w:val="30"/>
          <w:highlight w:val="none"/>
        </w:rPr>
        <w:t>书</w:t>
      </w:r>
      <w:bookmarkEnd w:id="130"/>
    </w:p>
    <w:p w14:paraId="43EDE97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8.3.1中标通知书为签订合同的依据之一，是合同的有效组成部分。</w:t>
      </w:r>
    </w:p>
    <w:p w14:paraId="3090E29D">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8.3.2中标通知书对</w:t>
      </w:r>
      <w:r>
        <w:rPr>
          <w:rFonts w:hint="eastAsia" w:cs="Times New Roman"/>
          <w:sz w:val="24"/>
          <w:highlight w:val="none"/>
          <w:lang w:eastAsia="zh-CN"/>
        </w:rPr>
        <w:t>采购</w:t>
      </w:r>
      <w:r>
        <w:rPr>
          <w:rFonts w:hint="default" w:ascii="Times New Roman" w:hAnsi="Times New Roman" w:eastAsia="宋体" w:cs="Times New Roman"/>
          <w:sz w:val="24"/>
          <w:highlight w:val="none"/>
        </w:rPr>
        <w:t>人和中标单位均具有法律效力。中标通知书发出后，</w:t>
      </w:r>
      <w:r>
        <w:rPr>
          <w:rFonts w:hint="eastAsia" w:cs="Times New Roman"/>
          <w:sz w:val="24"/>
          <w:highlight w:val="none"/>
          <w:lang w:eastAsia="zh-CN"/>
        </w:rPr>
        <w:t>采购</w:t>
      </w:r>
      <w:r>
        <w:rPr>
          <w:rFonts w:hint="default" w:ascii="Times New Roman" w:hAnsi="Times New Roman" w:eastAsia="宋体" w:cs="Times New Roman"/>
          <w:sz w:val="24"/>
          <w:highlight w:val="none"/>
        </w:rPr>
        <w:t>人改变中标结果，或者中标单位无正当理由放弃中标的，应当承担相应的法律责任。</w:t>
      </w:r>
    </w:p>
    <w:p w14:paraId="4D306F28">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8.3.3中标单位应当在接到通知之日起2个工作日内领取《中标通知书》。</w:t>
      </w:r>
    </w:p>
    <w:p w14:paraId="70089AED">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8.3.4中标通知书发出后，</w:t>
      </w:r>
      <w:r>
        <w:rPr>
          <w:rFonts w:hint="eastAsia" w:cs="Times New Roman"/>
          <w:sz w:val="24"/>
          <w:highlight w:val="none"/>
          <w:lang w:eastAsia="zh-CN"/>
        </w:rPr>
        <w:t>采购</w:t>
      </w:r>
      <w:r>
        <w:rPr>
          <w:rFonts w:hint="default" w:ascii="Times New Roman" w:hAnsi="Times New Roman" w:eastAsia="宋体" w:cs="Times New Roman"/>
          <w:sz w:val="24"/>
          <w:highlight w:val="none"/>
        </w:rPr>
        <w:t>人不得违法改变中标结果，中标单位无正当理由不得放弃中标。</w:t>
      </w:r>
    </w:p>
    <w:p w14:paraId="2E89A491">
      <w:pPr>
        <w:pStyle w:val="2"/>
        <w:keepNext/>
        <w:keepLines/>
        <w:pageBreakBefore w:val="0"/>
        <w:widowControl w:val="0"/>
        <w:numPr>
          <w:ilvl w:val="0"/>
          <w:numId w:val="5"/>
        </w:numPr>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highlight w:val="none"/>
        </w:rPr>
      </w:pPr>
      <w:bookmarkStart w:id="131" w:name="_Toc19053"/>
      <w:bookmarkStart w:id="132" w:name="_Toc4672"/>
      <w:bookmarkStart w:id="133" w:name="_Toc2336_WPSOffice_Level1"/>
      <w:bookmarkStart w:id="134" w:name="_Toc7691"/>
      <w:bookmarkStart w:id="135" w:name="_Toc9050"/>
      <w:bookmarkStart w:id="136" w:name="_Toc217446093"/>
      <w:bookmarkStart w:id="137" w:name="_Toc217446081"/>
      <w:r>
        <w:rPr>
          <w:rFonts w:hint="default" w:ascii="Times New Roman" w:hAnsi="Times New Roman" w:eastAsia="宋体" w:cs="Times New Roman"/>
          <w:highlight w:val="none"/>
        </w:rPr>
        <w:br w:type="page"/>
      </w:r>
      <w:bookmarkStart w:id="138" w:name="_Toc27106"/>
      <w:r>
        <w:rPr>
          <w:rFonts w:hint="default" w:ascii="Times New Roman" w:hAnsi="Times New Roman" w:eastAsia="宋体" w:cs="Times New Roman"/>
          <w:b/>
          <w:bCs/>
          <w:kern w:val="44"/>
          <w:sz w:val="48"/>
          <w:szCs w:val="20"/>
          <w:highlight w:val="none"/>
          <w:lang w:val="en-US" w:eastAsia="zh-CN" w:bidi="ar-SA"/>
        </w:rPr>
        <w:t>评标办法</w:t>
      </w:r>
      <w:bookmarkEnd w:id="131"/>
      <w:bookmarkEnd w:id="132"/>
      <w:bookmarkEnd w:id="133"/>
      <w:bookmarkEnd w:id="134"/>
      <w:bookmarkEnd w:id="135"/>
      <w:bookmarkEnd w:id="138"/>
    </w:p>
    <w:p w14:paraId="0197053F">
      <w:pPr>
        <w:keepNext w:val="0"/>
        <w:keepLines w:val="0"/>
        <w:pageBreakBefore w:val="0"/>
        <w:widowControl w:val="0"/>
        <w:numPr>
          <w:ilvl w:val="0"/>
          <w:numId w:val="6"/>
        </w:numPr>
        <w:kinsoku/>
        <w:wordWrap/>
        <w:overflowPunct/>
        <w:topLinePunct w:val="0"/>
        <w:autoSpaceDE/>
        <w:autoSpaceDN/>
        <w:bidi w:val="0"/>
        <w:adjustRightInd/>
        <w:snapToGrid/>
        <w:spacing w:line="360" w:lineRule="auto"/>
        <w:textAlignment w:val="auto"/>
        <w:outlineLvl w:val="1"/>
        <w:rPr>
          <w:rFonts w:hint="default" w:ascii="Times New Roman" w:hAnsi="Times New Roman" w:cs="Times New Roman"/>
          <w:b/>
          <w:bCs/>
          <w:sz w:val="36"/>
          <w:szCs w:val="36"/>
          <w:highlight w:val="none"/>
        </w:rPr>
      </w:pPr>
      <w:bookmarkStart w:id="139" w:name="_Toc323"/>
      <w:bookmarkStart w:id="140" w:name="_Toc28903"/>
      <w:bookmarkStart w:id="141" w:name="_Toc22933"/>
      <w:bookmarkStart w:id="142" w:name="_Toc302"/>
      <w:bookmarkStart w:id="143" w:name="_Toc30218"/>
      <w:bookmarkStart w:id="144" w:name="_Toc21821"/>
      <w:r>
        <w:rPr>
          <w:rFonts w:hint="default" w:ascii="Times New Roman" w:hAnsi="Times New Roman" w:cs="Times New Roman"/>
          <w:b/>
          <w:bCs/>
          <w:sz w:val="36"/>
          <w:szCs w:val="36"/>
          <w:highlight w:val="none"/>
        </w:rPr>
        <w:t>评标</w:t>
      </w:r>
      <w:bookmarkEnd w:id="139"/>
      <w:bookmarkEnd w:id="140"/>
      <w:bookmarkEnd w:id="141"/>
      <w:bookmarkEnd w:id="142"/>
      <w:bookmarkEnd w:id="143"/>
      <w:r>
        <w:rPr>
          <w:rFonts w:hint="default" w:ascii="Times New Roman" w:hAnsi="Times New Roman" w:cs="Times New Roman"/>
          <w:b/>
          <w:bCs/>
          <w:sz w:val="36"/>
          <w:szCs w:val="36"/>
          <w:highlight w:val="none"/>
          <w:lang w:val="en-US" w:eastAsia="zh-CN"/>
        </w:rPr>
        <w:t>原则</w:t>
      </w:r>
      <w:bookmarkEnd w:id="144"/>
    </w:p>
    <w:p w14:paraId="55DB5034">
      <w:pPr>
        <w:keepNext w:val="0"/>
        <w:keepLines w:val="0"/>
        <w:pageBreakBefore w:val="0"/>
        <w:widowControl w:val="0"/>
        <w:kinsoku/>
        <w:wordWrap/>
        <w:overflowPunct/>
        <w:topLinePunct w:val="0"/>
        <w:autoSpaceDE w:val="0"/>
        <w:autoSpaceDN w:val="0"/>
        <w:bidi w:val="0"/>
        <w:adjustRightInd w:val="0"/>
        <w:snapToGrid/>
        <w:spacing w:line="360" w:lineRule="auto"/>
        <w:ind w:firstLine="420"/>
        <w:textAlignment w:val="auto"/>
        <w:rPr>
          <w:rFonts w:hint="default" w:ascii="Times New Roman" w:hAnsi="Times New Roman" w:cs="Times New Roman"/>
          <w:color w:val="auto"/>
          <w:sz w:val="24"/>
          <w:szCs w:val="24"/>
          <w:highlight w:val="none"/>
          <w:lang w:val="zh-CN"/>
        </w:rPr>
      </w:pPr>
      <w:bookmarkStart w:id="145" w:name="_Toc21435"/>
      <w:r>
        <w:rPr>
          <w:rFonts w:hint="default" w:ascii="Times New Roman" w:hAnsi="Times New Roman" w:cs="Times New Roman"/>
          <w:color w:val="auto"/>
          <w:sz w:val="24"/>
          <w:szCs w:val="24"/>
          <w:highlight w:val="none"/>
          <w:lang w:val="zh-CN"/>
        </w:rPr>
        <w:t>1.1本项目采购工作，坚持公平、公正、科学、择优及合理低价的原则，对投标人的报价、技术实力、管理能力等方面进行综合评审，依据总得分由高至低的顺序确定中标候选人。</w:t>
      </w:r>
    </w:p>
    <w:p w14:paraId="6A08A75B">
      <w:pPr>
        <w:keepNext w:val="0"/>
        <w:keepLines w:val="0"/>
        <w:pageBreakBefore w:val="0"/>
        <w:widowControl w:val="0"/>
        <w:kinsoku/>
        <w:wordWrap/>
        <w:overflowPunct/>
        <w:topLinePunct w:val="0"/>
        <w:autoSpaceDE w:val="0"/>
        <w:autoSpaceDN w:val="0"/>
        <w:bidi w:val="0"/>
        <w:adjustRightInd w:val="0"/>
        <w:snapToGrid/>
        <w:spacing w:line="360" w:lineRule="auto"/>
        <w:ind w:firstLine="420"/>
        <w:textAlignment w:val="auto"/>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1.2本</w:t>
      </w:r>
      <w:r>
        <w:rPr>
          <w:rFonts w:hint="eastAsia" w:cs="Times New Roman"/>
          <w:color w:val="auto"/>
          <w:sz w:val="24"/>
          <w:szCs w:val="24"/>
          <w:highlight w:val="none"/>
          <w:lang w:val="en-US" w:eastAsia="zh-CN"/>
        </w:rPr>
        <w:t>项目</w:t>
      </w:r>
      <w:r>
        <w:rPr>
          <w:rFonts w:hint="default" w:ascii="Times New Roman" w:hAnsi="Times New Roman" w:cs="Times New Roman"/>
          <w:color w:val="auto"/>
          <w:sz w:val="24"/>
          <w:szCs w:val="24"/>
          <w:highlight w:val="none"/>
          <w:lang w:val="zh-CN"/>
        </w:rPr>
        <w:t>设最高限价</w:t>
      </w:r>
      <w:r>
        <w:rPr>
          <w:rFonts w:hint="eastAsia" w:cs="Times New Roman"/>
          <w:color w:val="auto"/>
          <w:sz w:val="24"/>
          <w:szCs w:val="24"/>
          <w:highlight w:val="none"/>
          <w:lang w:val="zh-CN"/>
        </w:rPr>
        <w:t>，凡投标总报价大于最高限价的视为脱标不再参与评标</w:t>
      </w:r>
      <w:r>
        <w:rPr>
          <w:rFonts w:hint="default" w:ascii="Times New Roman" w:hAnsi="Times New Roman" w:cs="Times New Roman"/>
          <w:color w:val="auto"/>
          <w:sz w:val="24"/>
          <w:szCs w:val="24"/>
          <w:highlight w:val="none"/>
          <w:lang w:val="zh-CN"/>
        </w:rPr>
        <w:t>。</w:t>
      </w:r>
    </w:p>
    <w:p w14:paraId="45AA145D">
      <w:pPr>
        <w:keepNext w:val="0"/>
        <w:keepLines w:val="0"/>
        <w:pageBreakBefore w:val="0"/>
        <w:widowControl w:val="0"/>
        <w:kinsoku/>
        <w:wordWrap/>
        <w:overflowPunct/>
        <w:topLinePunct w:val="0"/>
        <w:autoSpaceDE w:val="0"/>
        <w:autoSpaceDN w:val="0"/>
        <w:bidi w:val="0"/>
        <w:adjustRightInd w:val="0"/>
        <w:snapToGrid/>
        <w:spacing w:line="360" w:lineRule="auto"/>
        <w:ind w:firstLine="420"/>
        <w:textAlignment w:val="auto"/>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1.3本</w:t>
      </w:r>
      <w:r>
        <w:rPr>
          <w:rFonts w:hint="eastAsia" w:cs="Times New Roman"/>
          <w:color w:val="auto"/>
          <w:sz w:val="24"/>
          <w:szCs w:val="24"/>
          <w:highlight w:val="none"/>
          <w:lang w:val="en-US" w:eastAsia="zh-CN"/>
        </w:rPr>
        <w:t>项目</w:t>
      </w:r>
      <w:r>
        <w:rPr>
          <w:rFonts w:hint="default" w:ascii="Times New Roman" w:hAnsi="Times New Roman" w:cs="Times New Roman"/>
          <w:color w:val="auto"/>
          <w:sz w:val="24"/>
          <w:szCs w:val="24"/>
          <w:highlight w:val="none"/>
          <w:lang w:val="zh-CN"/>
        </w:rPr>
        <w:t>竞价谈判阶段允许投标人二次报价，且二次报价不得高于首次报价。</w:t>
      </w:r>
    </w:p>
    <w:p w14:paraId="101478CD">
      <w:pPr>
        <w:keepNext w:val="0"/>
        <w:keepLines w:val="0"/>
        <w:pageBreakBefore w:val="0"/>
        <w:widowControl w:val="0"/>
        <w:numPr>
          <w:ilvl w:val="0"/>
          <w:numId w:val="6"/>
        </w:numPr>
        <w:kinsoku/>
        <w:wordWrap/>
        <w:overflowPunct/>
        <w:topLinePunct w:val="0"/>
        <w:autoSpaceDE/>
        <w:autoSpaceDN/>
        <w:bidi w:val="0"/>
        <w:adjustRightInd/>
        <w:snapToGrid/>
        <w:spacing w:line="360" w:lineRule="auto"/>
        <w:textAlignment w:val="auto"/>
        <w:outlineLvl w:val="1"/>
        <w:rPr>
          <w:rFonts w:hint="default" w:ascii="Times New Roman" w:hAnsi="Times New Roman" w:eastAsia="宋体" w:cs="Times New Roman"/>
          <w:b/>
          <w:bCs/>
          <w:sz w:val="36"/>
          <w:szCs w:val="36"/>
          <w:highlight w:val="none"/>
          <w:lang w:val="en-US" w:eastAsia="zh-CN"/>
        </w:rPr>
      </w:pPr>
      <w:bookmarkStart w:id="146" w:name="_Toc24245"/>
      <w:r>
        <w:rPr>
          <w:rFonts w:hint="default" w:ascii="Times New Roman" w:hAnsi="Times New Roman" w:eastAsia="宋体" w:cs="Times New Roman"/>
          <w:b/>
          <w:bCs/>
          <w:sz w:val="36"/>
          <w:szCs w:val="36"/>
          <w:highlight w:val="none"/>
          <w:lang w:val="en-US" w:eastAsia="zh-CN"/>
        </w:rPr>
        <w:t>评标方法</w:t>
      </w:r>
      <w:bookmarkEnd w:id="145"/>
      <w:bookmarkEnd w:id="146"/>
    </w:p>
    <w:p w14:paraId="533A0B16">
      <w:pPr>
        <w:keepNext w:val="0"/>
        <w:keepLines w:val="0"/>
        <w:pageBreakBefore w:val="0"/>
        <w:widowControl w:val="0"/>
        <w:kinsoku/>
        <w:wordWrap/>
        <w:overflowPunct/>
        <w:topLinePunct w:val="0"/>
        <w:autoSpaceDE w:val="0"/>
        <w:autoSpaceDN w:val="0"/>
        <w:bidi w:val="0"/>
        <w:adjustRightInd w:val="0"/>
        <w:snapToGrid/>
        <w:spacing w:line="360" w:lineRule="auto"/>
        <w:ind w:firstLine="420"/>
        <w:textAlignment w:val="auto"/>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2.1</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zh-CN"/>
        </w:rPr>
        <w:t>本</w:t>
      </w:r>
      <w:r>
        <w:rPr>
          <w:rFonts w:hint="eastAsia" w:cs="Times New Roman"/>
          <w:color w:val="auto"/>
          <w:sz w:val="24"/>
          <w:szCs w:val="24"/>
          <w:highlight w:val="none"/>
          <w:lang w:val="en-US" w:eastAsia="zh-CN"/>
        </w:rPr>
        <w:t>项目采用</w:t>
      </w:r>
      <w:r>
        <w:rPr>
          <w:rFonts w:hint="default" w:ascii="Times New Roman" w:hAnsi="Times New Roman" w:cs="Times New Roman"/>
          <w:color w:val="auto"/>
          <w:sz w:val="24"/>
          <w:szCs w:val="24"/>
          <w:highlight w:val="none"/>
          <w:lang w:val="zh-CN"/>
        </w:rPr>
        <w:t>合理低价综合评审法：</w:t>
      </w:r>
      <w:r>
        <w:rPr>
          <w:rFonts w:hint="default" w:ascii="Times New Roman" w:hAnsi="Times New Roman" w:cs="Times New Roman"/>
          <w:color w:val="000000" w:themeColor="text1"/>
          <w:sz w:val="24"/>
          <w:szCs w:val="24"/>
          <w:highlight w:val="none"/>
          <w:lang w:val="zh-CN"/>
          <w14:textFill>
            <w14:solidFill>
              <w14:schemeClr w14:val="tx1"/>
            </w14:solidFill>
          </w14:textFill>
        </w:rPr>
        <w:t>满</w:t>
      </w:r>
      <w:r>
        <w:rPr>
          <w:rFonts w:hint="default" w:ascii="Times New Roman" w:hAnsi="Times New Roman" w:cs="Times New Roman"/>
          <w:color w:val="auto"/>
          <w:sz w:val="24"/>
          <w:szCs w:val="24"/>
          <w:highlight w:val="none"/>
          <w:lang w:val="zh-CN"/>
        </w:rPr>
        <w:t>分为100分，其中商务标分值为</w:t>
      </w:r>
      <w:r>
        <w:rPr>
          <w:rFonts w:hint="eastAsia" w:cs="Times New Roman"/>
          <w:color w:val="auto"/>
          <w:sz w:val="24"/>
          <w:szCs w:val="24"/>
          <w:highlight w:val="none"/>
          <w:lang w:val="en-US" w:eastAsia="zh-CN"/>
        </w:rPr>
        <w:t>4</w:t>
      </w:r>
      <w:r>
        <w:rPr>
          <w:rFonts w:hint="default" w:ascii="Times New Roman" w:hAnsi="Times New Roman" w:cs="Times New Roman"/>
          <w:color w:val="auto"/>
          <w:sz w:val="24"/>
          <w:szCs w:val="24"/>
          <w:highlight w:val="none"/>
          <w:lang w:val="zh-CN"/>
        </w:rPr>
        <w:t>0分，技术标分值为</w:t>
      </w: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lang w:val="zh-CN"/>
        </w:rPr>
        <w:t>0分</w:t>
      </w:r>
      <w:r>
        <w:rPr>
          <w:rFonts w:hint="eastAsia" w:cs="Times New Roman"/>
          <w:color w:val="auto"/>
          <w:sz w:val="24"/>
          <w:szCs w:val="24"/>
          <w:highlight w:val="none"/>
          <w:lang w:val="zh-CN"/>
        </w:rPr>
        <w:t>。</w:t>
      </w:r>
    </w:p>
    <w:p w14:paraId="036E39B1">
      <w:pPr>
        <w:keepNext w:val="0"/>
        <w:keepLines w:val="0"/>
        <w:pageBreakBefore w:val="0"/>
        <w:widowControl w:val="0"/>
        <w:numPr>
          <w:ilvl w:val="0"/>
          <w:numId w:val="6"/>
        </w:numPr>
        <w:kinsoku/>
        <w:wordWrap/>
        <w:overflowPunct/>
        <w:topLinePunct w:val="0"/>
        <w:autoSpaceDE/>
        <w:autoSpaceDN/>
        <w:bidi w:val="0"/>
        <w:adjustRightInd/>
        <w:snapToGrid/>
        <w:spacing w:line="360" w:lineRule="auto"/>
        <w:textAlignment w:val="auto"/>
        <w:outlineLvl w:val="1"/>
        <w:rPr>
          <w:rFonts w:hint="default" w:ascii="Times New Roman" w:hAnsi="Times New Roman" w:eastAsia="宋体" w:cs="Times New Roman"/>
          <w:b/>
          <w:bCs/>
          <w:sz w:val="36"/>
          <w:szCs w:val="36"/>
          <w:highlight w:val="none"/>
          <w:lang w:val="en-US" w:eastAsia="zh-CN"/>
        </w:rPr>
      </w:pPr>
      <w:bookmarkStart w:id="147" w:name="_Toc10658"/>
      <w:bookmarkStart w:id="148" w:name="_Toc768"/>
      <w:r>
        <w:rPr>
          <w:rFonts w:hint="default" w:ascii="Times New Roman" w:hAnsi="Times New Roman" w:eastAsia="宋体" w:cs="Times New Roman"/>
          <w:b/>
          <w:bCs/>
          <w:sz w:val="36"/>
          <w:szCs w:val="36"/>
          <w:highlight w:val="none"/>
          <w:lang w:val="en-US" w:eastAsia="zh-CN"/>
        </w:rPr>
        <w:t>评标细则</w:t>
      </w:r>
      <w:bookmarkEnd w:id="147"/>
      <w:bookmarkEnd w:id="148"/>
    </w:p>
    <w:p w14:paraId="52062A32">
      <w:pPr>
        <w:keepNext w:val="0"/>
        <w:keepLines w:val="0"/>
        <w:pageBreakBefore w:val="0"/>
        <w:kinsoku/>
        <w:wordWrap/>
        <w:overflowPunct/>
        <w:topLinePunct w:val="0"/>
        <w:bidi w:val="0"/>
        <w:spacing w:line="360" w:lineRule="auto"/>
        <w:ind w:firstLine="480" w:firstLineChars="200"/>
        <w:rPr>
          <w:rFonts w:hint="default" w:ascii="Times New Roman" w:hAnsi="Times New Roman" w:eastAsia="宋体" w:cs="Times New Roman"/>
          <w:sz w:val="24"/>
          <w:highlight w:val="none"/>
          <w:lang w:val="en-US" w:eastAsia="zh-CN"/>
        </w:rPr>
      </w:pPr>
      <w:r>
        <w:rPr>
          <w:rFonts w:hint="default" w:ascii="Times New Roman" w:hAnsi="Times New Roman" w:cs="Times New Roman"/>
          <w:sz w:val="24"/>
          <w:highlight w:val="none"/>
          <w:lang w:val="en-US" w:eastAsia="zh-CN"/>
        </w:rPr>
        <w:t>3.1</w:t>
      </w:r>
      <w:r>
        <w:rPr>
          <w:rFonts w:hint="default" w:ascii="Times New Roman" w:hAnsi="Times New Roman" w:eastAsia="宋体" w:cs="Times New Roman"/>
          <w:sz w:val="24"/>
          <w:highlight w:val="none"/>
          <w:lang w:val="en-US" w:eastAsia="zh-CN"/>
        </w:rPr>
        <w:t>符合性审查</w:t>
      </w:r>
    </w:p>
    <w:p w14:paraId="03F0B95E">
      <w:pPr>
        <w:keepNext w:val="0"/>
        <w:keepLines w:val="0"/>
        <w:pageBreakBefore w:val="0"/>
        <w:tabs>
          <w:tab w:val="left" w:pos="7665"/>
        </w:tabs>
        <w:kinsoku/>
        <w:wordWrap/>
        <w:overflowPunct/>
        <w:topLinePunct w:val="0"/>
        <w:bidi w:val="0"/>
        <w:spacing w:line="360" w:lineRule="auto"/>
        <w:ind w:firstLine="480" w:firstLineChars="200"/>
        <w:rPr>
          <w:rFonts w:hint="default" w:ascii="Times New Roman" w:hAnsi="Times New Roman" w:cs="Times New Roman"/>
          <w:sz w:val="24"/>
          <w:highlight w:val="none"/>
        </w:rPr>
      </w:pPr>
      <w:r>
        <w:rPr>
          <w:rFonts w:hint="default" w:ascii="Times New Roman" w:hAnsi="Times New Roman" w:eastAsia="宋体" w:cs="Times New Roman"/>
          <w:sz w:val="24"/>
          <w:highlight w:val="none"/>
          <w:lang w:val="zh-CN"/>
        </w:rPr>
        <w:t>评标委员会对投标人的投标文件进行符合性审查，从投标文件的有效性、完整性和对</w:t>
      </w:r>
      <w:r>
        <w:rPr>
          <w:rFonts w:hint="eastAsia" w:cs="Times New Roman"/>
          <w:sz w:val="24"/>
          <w:highlight w:val="none"/>
          <w:lang w:val="zh-CN"/>
        </w:rPr>
        <w:t>采购</w:t>
      </w:r>
      <w:r>
        <w:rPr>
          <w:rFonts w:hint="default" w:ascii="Times New Roman" w:hAnsi="Times New Roman" w:eastAsia="宋体" w:cs="Times New Roman"/>
          <w:sz w:val="24"/>
          <w:highlight w:val="none"/>
          <w:lang w:val="zh-CN"/>
        </w:rPr>
        <w:t>文件的实质性响应程度进行审查，以确定其是否作出响应。</w:t>
      </w:r>
      <w:r>
        <w:rPr>
          <w:rFonts w:hint="default" w:ascii="Times New Roman" w:hAnsi="Times New Roman" w:cs="Times New Roman"/>
          <w:sz w:val="24"/>
          <w:highlight w:val="none"/>
        </w:rPr>
        <w:t>未通过符合性</w:t>
      </w:r>
      <w:r>
        <w:rPr>
          <w:rFonts w:hint="default" w:ascii="Times New Roman" w:hAnsi="Times New Roman" w:cs="Times New Roman"/>
          <w:sz w:val="24"/>
          <w:highlight w:val="none"/>
          <w:lang w:eastAsia="zh-CN"/>
        </w:rPr>
        <w:t>审查</w:t>
      </w:r>
      <w:r>
        <w:rPr>
          <w:rFonts w:hint="default" w:ascii="Times New Roman" w:hAnsi="Times New Roman" w:cs="Times New Roman"/>
          <w:sz w:val="24"/>
          <w:highlight w:val="none"/>
        </w:rPr>
        <w:t>的投标文件，不得进入后续</w:t>
      </w:r>
      <w:r>
        <w:rPr>
          <w:rFonts w:hint="default" w:ascii="Times New Roman" w:hAnsi="Times New Roman" w:cs="Times New Roman"/>
          <w:sz w:val="24"/>
          <w:highlight w:val="none"/>
          <w:lang w:eastAsia="zh-CN"/>
        </w:rPr>
        <w:t>综合打分评审</w:t>
      </w:r>
      <w:r>
        <w:rPr>
          <w:rFonts w:hint="default" w:ascii="Times New Roman" w:hAnsi="Times New Roman" w:cs="Times New Roman"/>
          <w:sz w:val="24"/>
          <w:highlight w:val="none"/>
        </w:rPr>
        <w:t>。</w:t>
      </w:r>
    </w:p>
    <w:p w14:paraId="6732CCF2">
      <w:pPr>
        <w:keepNext w:val="0"/>
        <w:keepLines w:val="0"/>
        <w:pageBreakBefore w:val="0"/>
        <w:kinsoku/>
        <w:wordWrap/>
        <w:overflowPunct/>
        <w:topLinePunct w:val="0"/>
        <w:bidi w:val="0"/>
        <w:rPr>
          <w:rFonts w:hint="default" w:ascii="Times New Roman" w:hAnsi="Times New Roman" w:cs="Times New Roman"/>
          <w:highlight w:val="none"/>
          <w:lang w:val="zh-CN"/>
        </w:rPr>
      </w:pPr>
    </w:p>
    <w:tbl>
      <w:tblPr>
        <w:tblStyle w:val="18"/>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1"/>
        <w:gridCol w:w="6618"/>
      </w:tblGrid>
      <w:tr w14:paraId="6201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11" w:type="dxa"/>
            <w:noWrap w:val="0"/>
            <w:vAlign w:val="center"/>
          </w:tcPr>
          <w:p w14:paraId="1C5FF40D">
            <w:pPr>
              <w:keepNext w:val="0"/>
              <w:keepLines w:val="0"/>
              <w:pageBreakBefore w:val="0"/>
              <w:kinsoku/>
              <w:wordWrap/>
              <w:overflowPunct/>
              <w:topLinePunct w:val="0"/>
              <w:bidi w:val="0"/>
              <w:spacing w:line="360" w:lineRule="auto"/>
              <w:jc w:val="center"/>
              <w:rPr>
                <w:rFonts w:hint="eastAsia" w:ascii="宋体" w:hAnsi="宋体" w:eastAsia="宋体" w:cs="宋体"/>
                <w:sz w:val="24"/>
                <w:szCs w:val="24"/>
                <w:highlight w:val="none"/>
              </w:rPr>
            </w:pPr>
            <w:r>
              <w:rPr>
                <w:rFonts w:hint="eastAsia" w:ascii="宋体" w:hAnsi="宋体" w:eastAsia="宋体" w:cs="宋体"/>
                <w:b/>
                <w:sz w:val="24"/>
                <w:szCs w:val="24"/>
                <w:highlight w:val="none"/>
              </w:rPr>
              <w:t>评审项目</w:t>
            </w:r>
          </w:p>
        </w:tc>
        <w:tc>
          <w:tcPr>
            <w:tcW w:w="6618" w:type="dxa"/>
            <w:noWrap w:val="0"/>
            <w:vAlign w:val="center"/>
          </w:tcPr>
          <w:p w14:paraId="57FFBAA7">
            <w:pPr>
              <w:keepNext w:val="0"/>
              <w:keepLines w:val="0"/>
              <w:pageBreakBefore w:val="0"/>
              <w:kinsoku/>
              <w:wordWrap/>
              <w:overflowPunct/>
              <w:topLinePunct w:val="0"/>
              <w:bidi w:val="0"/>
              <w:spacing w:line="360" w:lineRule="auto"/>
              <w:jc w:val="center"/>
              <w:rPr>
                <w:rFonts w:hint="eastAsia" w:ascii="宋体" w:hAnsi="宋体" w:eastAsia="宋体" w:cs="宋体"/>
                <w:sz w:val="24"/>
                <w:szCs w:val="24"/>
                <w:highlight w:val="none"/>
              </w:rPr>
            </w:pPr>
            <w:r>
              <w:rPr>
                <w:rFonts w:hint="eastAsia" w:ascii="宋体" w:hAnsi="宋体" w:eastAsia="宋体" w:cs="宋体"/>
                <w:b/>
                <w:sz w:val="24"/>
                <w:szCs w:val="24"/>
                <w:highlight w:val="none"/>
              </w:rPr>
              <w:t>评审标准</w:t>
            </w:r>
          </w:p>
        </w:tc>
      </w:tr>
      <w:tr w14:paraId="05A9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229" w:type="dxa"/>
            <w:gridSpan w:val="2"/>
            <w:noWrap w:val="0"/>
            <w:vAlign w:val="center"/>
          </w:tcPr>
          <w:p w14:paraId="5E4B10C0">
            <w:pPr>
              <w:keepNext w:val="0"/>
              <w:keepLines w:val="0"/>
              <w:pageBreakBefore w:val="0"/>
              <w:kinsoku/>
              <w:wordWrap/>
              <w:overflowPunct/>
              <w:topLinePunct w:val="0"/>
              <w:bidi w:val="0"/>
              <w:spacing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符合性审查</w:t>
            </w:r>
          </w:p>
        </w:tc>
      </w:tr>
      <w:tr w14:paraId="681E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2611" w:type="dxa"/>
            <w:noWrap w:val="0"/>
            <w:vAlign w:val="center"/>
          </w:tcPr>
          <w:p w14:paraId="497AC381">
            <w:pPr>
              <w:keepNext w:val="0"/>
              <w:keepLines w:val="0"/>
              <w:pageBreakBefore w:val="0"/>
              <w:kinsoku/>
              <w:wordWrap/>
              <w:overflowPunct/>
              <w:topLinePunct w:val="0"/>
              <w:bidi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投标人名称</w:t>
            </w:r>
          </w:p>
        </w:tc>
        <w:tc>
          <w:tcPr>
            <w:tcW w:w="6618" w:type="dxa"/>
            <w:noWrap w:val="0"/>
            <w:vAlign w:val="center"/>
          </w:tcPr>
          <w:p w14:paraId="652DC728">
            <w:pPr>
              <w:keepNext w:val="0"/>
              <w:keepLines w:val="0"/>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与营业执照一致</w:t>
            </w:r>
          </w:p>
        </w:tc>
      </w:tr>
      <w:tr w14:paraId="1652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11" w:type="dxa"/>
            <w:noWrap w:val="0"/>
            <w:vAlign w:val="center"/>
          </w:tcPr>
          <w:p w14:paraId="36EA3766">
            <w:pPr>
              <w:keepNext w:val="0"/>
              <w:keepLines w:val="0"/>
              <w:pageBreakBefore w:val="0"/>
              <w:kinsoku/>
              <w:wordWrap/>
              <w:overflowPunct/>
              <w:topLinePunct w:val="0"/>
              <w:bidi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投</w:t>
            </w:r>
            <w:r>
              <w:rPr>
                <w:rFonts w:hint="eastAsia" w:ascii="宋体" w:hAnsi="宋体" w:eastAsia="宋体" w:cs="宋体"/>
                <w:sz w:val="24"/>
                <w:szCs w:val="24"/>
                <w:highlight w:val="none"/>
              </w:rPr>
              <w:t>标文件签字盖章</w:t>
            </w:r>
          </w:p>
        </w:tc>
        <w:tc>
          <w:tcPr>
            <w:tcW w:w="6618" w:type="dxa"/>
            <w:noWrap w:val="0"/>
            <w:vAlign w:val="center"/>
          </w:tcPr>
          <w:p w14:paraId="5589B7D3">
            <w:pPr>
              <w:keepNext w:val="0"/>
              <w:keepLines w:val="0"/>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有法定代表人或委托授权其委托代理人签字或加盖单位公章</w:t>
            </w:r>
          </w:p>
        </w:tc>
      </w:tr>
      <w:tr w14:paraId="4B12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611" w:type="dxa"/>
            <w:noWrap w:val="0"/>
            <w:vAlign w:val="center"/>
          </w:tcPr>
          <w:p w14:paraId="6C4E5695">
            <w:pPr>
              <w:keepNext w:val="0"/>
              <w:keepLines w:val="0"/>
              <w:pageBreakBefore w:val="0"/>
              <w:kinsoku/>
              <w:wordWrap/>
              <w:overflowPunct/>
              <w:topLinePunct w:val="0"/>
              <w:bidi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投标文件格式</w:t>
            </w:r>
          </w:p>
        </w:tc>
        <w:tc>
          <w:tcPr>
            <w:tcW w:w="6618" w:type="dxa"/>
            <w:noWrap w:val="0"/>
            <w:vAlign w:val="center"/>
          </w:tcPr>
          <w:p w14:paraId="61B6B1EA">
            <w:pPr>
              <w:keepNext w:val="0"/>
              <w:keepLines w:val="0"/>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符合第六章</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文件中投标文件格式</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的要求</w:t>
            </w:r>
          </w:p>
        </w:tc>
      </w:tr>
      <w:tr w14:paraId="38BF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2611" w:type="dxa"/>
            <w:noWrap w:val="0"/>
            <w:vAlign w:val="center"/>
          </w:tcPr>
          <w:p w14:paraId="1D024587">
            <w:pPr>
              <w:keepNext w:val="0"/>
              <w:keepLines w:val="0"/>
              <w:pageBreakBefore w:val="0"/>
              <w:kinsoku/>
              <w:wordWrap/>
              <w:overflowPunct/>
              <w:topLinePunct w:val="0"/>
              <w:bidi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授权委托书</w:t>
            </w:r>
          </w:p>
        </w:tc>
        <w:tc>
          <w:tcPr>
            <w:tcW w:w="6618" w:type="dxa"/>
            <w:noWrap w:val="0"/>
            <w:vAlign w:val="center"/>
          </w:tcPr>
          <w:p w14:paraId="4B643764">
            <w:pPr>
              <w:keepNext w:val="0"/>
              <w:keepLines w:val="0"/>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格式符合要求且盖章签字齐全</w:t>
            </w:r>
          </w:p>
        </w:tc>
      </w:tr>
      <w:tr w14:paraId="5765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611" w:type="dxa"/>
            <w:noWrap w:val="0"/>
            <w:vAlign w:val="center"/>
          </w:tcPr>
          <w:p w14:paraId="4680D05A">
            <w:pPr>
              <w:keepNext w:val="0"/>
              <w:keepLines w:val="0"/>
              <w:pageBreakBefore w:val="0"/>
              <w:kinsoku/>
              <w:wordWrap/>
              <w:overflowPunct/>
              <w:topLinePunct w:val="0"/>
              <w:bidi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文件份数及装订</w:t>
            </w:r>
          </w:p>
        </w:tc>
        <w:tc>
          <w:tcPr>
            <w:tcW w:w="6618" w:type="dxa"/>
            <w:noWrap w:val="0"/>
            <w:vAlign w:val="center"/>
          </w:tcPr>
          <w:p w14:paraId="229A617F">
            <w:pPr>
              <w:keepNext w:val="0"/>
              <w:keepLines w:val="0"/>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符合</w:t>
            </w:r>
            <w:r>
              <w:rPr>
                <w:rFonts w:hint="eastAsia" w:ascii="宋体" w:hAnsi="宋体" w:eastAsia="宋体" w:cs="宋体"/>
                <w:sz w:val="24"/>
                <w:szCs w:val="24"/>
                <w:highlight w:val="none"/>
                <w:lang w:eastAsia="zh-CN"/>
              </w:rPr>
              <w:t>投标</w:t>
            </w:r>
            <w:r>
              <w:rPr>
                <w:rFonts w:hint="eastAsia" w:ascii="宋体" w:hAnsi="宋体" w:eastAsia="宋体" w:cs="宋体"/>
                <w:sz w:val="24"/>
                <w:szCs w:val="24"/>
                <w:highlight w:val="none"/>
              </w:rPr>
              <w:t>须知前附表规定要求</w:t>
            </w:r>
          </w:p>
        </w:tc>
      </w:tr>
      <w:tr w14:paraId="1CF2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611" w:type="dxa"/>
            <w:noWrap w:val="0"/>
            <w:vAlign w:val="center"/>
          </w:tcPr>
          <w:p w14:paraId="750210CD">
            <w:pPr>
              <w:keepNext w:val="0"/>
              <w:keepLines w:val="0"/>
              <w:pageBreakBefore w:val="0"/>
              <w:kinsoku/>
              <w:wordWrap/>
              <w:overflowPunct/>
              <w:topLinePunct w:val="0"/>
              <w:bidi w:val="0"/>
              <w:spacing w:line="360" w:lineRule="auto"/>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服务期限</w:t>
            </w:r>
          </w:p>
        </w:tc>
        <w:tc>
          <w:tcPr>
            <w:tcW w:w="6618" w:type="dxa"/>
            <w:noWrap w:val="0"/>
            <w:vAlign w:val="center"/>
          </w:tcPr>
          <w:p w14:paraId="20E8A1ED">
            <w:pPr>
              <w:keepNext w:val="0"/>
              <w:keepLines w:val="0"/>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符合</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文件中的规定</w:t>
            </w:r>
          </w:p>
        </w:tc>
      </w:tr>
      <w:tr w14:paraId="51D4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611" w:type="dxa"/>
            <w:noWrap w:val="0"/>
            <w:vAlign w:val="center"/>
          </w:tcPr>
          <w:p w14:paraId="4F407853">
            <w:pPr>
              <w:keepNext w:val="0"/>
              <w:keepLines w:val="0"/>
              <w:pageBreakBefore w:val="0"/>
              <w:kinsoku/>
              <w:wordWrap/>
              <w:overflowPunct/>
              <w:topLinePunct w:val="0"/>
              <w:bidi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投标有效期</w:t>
            </w:r>
          </w:p>
        </w:tc>
        <w:tc>
          <w:tcPr>
            <w:tcW w:w="6618" w:type="dxa"/>
            <w:noWrap w:val="0"/>
            <w:vAlign w:val="center"/>
          </w:tcPr>
          <w:p w14:paraId="0A31E9DC">
            <w:pPr>
              <w:keepNext w:val="0"/>
              <w:keepLines w:val="0"/>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符合</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文件中的规定</w:t>
            </w:r>
          </w:p>
        </w:tc>
      </w:tr>
      <w:tr w14:paraId="12C2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611" w:type="dxa"/>
            <w:noWrap w:val="0"/>
            <w:vAlign w:val="center"/>
          </w:tcPr>
          <w:p w14:paraId="1CE0B098">
            <w:pPr>
              <w:keepNext w:val="0"/>
              <w:keepLines w:val="0"/>
              <w:pageBreakBefore w:val="0"/>
              <w:kinsoku/>
              <w:wordWrap/>
              <w:overflowPunct/>
              <w:topLinePunct w:val="0"/>
              <w:bidi w:val="0"/>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付款方式响应</w:t>
            </w:r>
          </w:p>
        </w:tc>
        <w:tc>
          <w:tcPr>
            <w:tcW w:w="6618" w:type="dxa"/>
            <w:noWrap w:val="0"/>
            <w:vAlign w:val="center"/>
          </w:tcPr>
          <w:p w14:paraId="4E55BA0F">
            <w:pPr>
              <w:keepNext w:val="0"/>
              <w:keepLines w:val="0"/>
              <w:pageBreakBefore w:val="0"/>
              <w:kinsoku/>
              <w:wordWrap/>
              <w:overflowPunct/>
              <w:topLinePunct w:val="0"/>
              <w:bidi w:val="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符合</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文件中的规定</w:t>
            </w:r>
          </w:p>
        </w:tc>
      </w:tr>
    </w:tbl>
    <w:p w14:paraId="337D5A03">
      <w:pPr>
        <w:keepNext w:val="0"/>
        <w:keepLines w:val="0"/>
        <w:pageBreakBefore w:val="0"/>
        <w:kinsoku/>
        <w:wordWrap/>
        <w:overflowPunct/>
        <w:topLinePunct w:val="0"/>
        <w:bidi w:val="0"/>
        <w:rPr>
          <w:rFonts w:hint="default" w:ascii="Times New Roman" w:hAnsi="Times New Roman" w:cs="Times New Roman"/>
          <w:highlight w:val="none"/>
        </w:rPr>
      </w:pPr>
    </w:p>
    <w:p w14:paraId="53D4A2C7">
      <w:pPr>
        <w:keepNext w:val="0"/>
        <w:keepLines w:val="0"/>
        <w:pageBreakBefore w:val="0"/>
        <w:kinsoku/>
        <w:wordWrap/>
        <w:overflowPunct/>
        <w:topLinePunct w:val="0"/>
        <w:bidi w:val="0"/>
        <w:spacing w:line="360" w:lineRule="auto"/>
        <w:ind w:firstLine="480" w:firstLineChars="200"/>
        <w:rPr>
          <w:rFonts w:hint="default" w:ascii="Times New Roman" w:hAnsi="Times New Roman" w:eastAsia="宋体" w:cs="Times New Roman"/>
          <w:sz w:val="24"/>
          <w:highlight w:val="none"/>
          <w:lang w:val="en-US" w:eastAsia="zh-CN"/>
        </w:rPr>
      </w:pPr>
      <w:r>
        <w:rPr>
          <w:rFonts w:hint="default" w:ascii="Times New Roman" w:hAnsi="Times New Roman" w:eastAsia="宋体" w:cs="Times New Roman"/>
          <w:sz w:val="24"/>
          <w:highlight w:val="none"/>
          <w:lang w:val="en-US" w:eastAsia="zh-CN"/>
        </w:rPr>
        <w:t>3.</w:t>
      </w:r>
      <w:r>
        <w:rPr>
          <w:rFonts w:hint="eastAsia" w:cs="Times New Roman"/>
          <w:sz w:val="24"/>
          <w:highlight w:val="none"/>
          <w:lang w:val="en-US" w:eastAsia="zh-CN"/>
        </w:rPr>
        <w:t>2</w:t>
      </w:r>
      <w:r>
        <w:rPr>
          <w:rFonts w:hint="default" w:ascii="Times New Roman" w:hAnsi="Times New Roman" w:eastAsia="宋体" w:cs="Times New Roman"/>
          <w:sz w:val="24"/>
          <w:highlight w:val="none"/>
          <w:lang w:val="en-US" w:eastAsia="zh-CN"/>
        </w:rPr>
        <w:t>综合打分评审</w:t>
      </w:r>
    </w:p>
    <w:p w14:paraId="2D0AE595">
      <w:pPr>
        <w:keepNext w:val="0"/>
        <w:keepLines w:val="0"/>
        <w:pageBreakBefore w:val="0"/>
        <w:kinsoku/>
        <w:wordWrap/>
        <w:overflowPunct/>
        <w:topLinePunct w:val="0"/>
        <w:autoSpaceDE w:val="0"/>
        <w:autoSpaceDN w:val="0"/>
        <w:bidi w:val="0"/>
        <w:adjustRightInd w:val="0"/>
        <w:spacing w:line="360" w:lineRule="auto"/>
        <w:ind w:firstLine="420"/>
        <w:rPr>
          <w:rFonts w:hint="default" w:cs="Times New Roman"/>
          <w:color w:val="auto"/>
          <w:sz w:val="24"/>
          <w:szCs w:val="24"/>
          <w:highlight w:val="none"/>
          <w:lang w:val="zh-CN"/>
        </w:rPr>
      </w:pPr>
      <w:r>
        <w:rPr>
          <w:rFonts w:hint="default" w:ascii="Times New Roman" w:hAnsi="Times New Roman" w:cs="Times New Roman"/>
          <w:color w:val="auto"/>
          <w:sz w:val="24"/>
          <w:szCs w:val="24"/>
          <w:highlight w:val="none"/>
          <w:lang w:val="zh-CN"/>
        </w:rPr>
        <w:t>本</w:t>
      </w:r>
      <w:r>
        <w:rPr>
          <w:rFonts w:hint="eastAsia" w:cs="Times New Roman"/>
          <w:color w:val="auto"/>
          <w:sz w:val="24"/>
          <w:szCs w:val="24"/>
          <w:highlight w:val="none"/>
          <w:lang w:val="en-US" w:eastAsia="zh-CN"/>
        </w:rPr>
        <w:t>项目采用</w:t>
      </w:r>
      <w:r>
        <w:rPr>
          <w:rFonts w:hint="default" w:ascii="Times New Roman" w:hAnsi="Times New Roman" w:cs="Times New Roman"/>
          <w:color w:val="auto"/>
          <w:sz w:val="24"/>
          <w:szCs w:val="24"/>
          <w:highlight w:val="none"/>
          <w:lang w:val="zh-CN"/>
        </w:rPr>
        <w:t>合理低价综合评审法：</w:t>
      </w:r>
      <w:r>
        <w:rPr>
          <w:rFonts w:hint="eastAsia" w:cs="Times New Roman"/>
          <w:color w:val="auto"/>
          <w:sz w:val="24"/>
          <w:szCs w:val="24"/>
          <w:highlight w:val="none"/>
          <w:lang w:val="en-US" w:eastAsia="zh-CN"/>
        </w:rPr>
        <w:t>满</w:t>
      </w:r>
      <w:r>
        <w:rPr>
          <w:rFonts w:hint="default" w:ascii="Times New Roman" w:hAnsi="Times New Roman" w:cs="Times New Roman"/>
          <w:color w:val="auto"/>
          <w:sz w:val="24"/>
          <w:szCs w:val="24"/>
          <w:highlight w:val="none"/>
          <w:lang w:val="zh-CN"/>
        </w:rPr>
        <w:t>分为100分，其中商务标分值为</w:t>
      </w:r>
      <w:r>
        <w:rPr>
          <w:rFonts w:hint="eastAsia" w:cs="Times New Roman"/>
          <w:color w:val="auto"/>
          <w:sz w:val="24"/>
          <w:szCs w:val="24"/>
          <w:highlight w:val="none"/>
          <w:lang w:val="en-US" w:eastAsia="zh-CN"/>
        </w:rPr>
        <w:t>4</w:t>
      </w:r>
      <w:r>
        <w:rPr>
          <w:rFonts w:hint="default" w:ascii="Times New Roman" w:hAnsi="Times New Roman" w:cs="Times New Roman"/>
          <w:color w:val="auto"/>
          <w:sz w:val="24"/>
          <w:szCs w:val="24"/>
          <w:highlight w:val="none"/>
          <w:lang w:val="zh-CN"/>
        </w:rPr>
        <w:t>0分，技术标分值为</w:t>
      </w: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lang w:val="zh-CN"/>
        </w:rPr>
        <w:t>0分</w:t>
      </w:r>
      <w:r>
        <w:rPr>
          <w:rFonts w:hint="eastAsia" w:cs="Times New Roman"/>
          <w:color w:val="auto"/>
          <w:sz w:val="24"/>
          <w:szCs w:val="24"/>
          <w:highlight w:val="none"/>
          <w:lang w:val="zh-CN"/>
        </w:rPr>
        <w:t>。</w:t>
      </w:r>
    </w:p>
    <w:p w14:paraId="2162B1C0">
      <w:pPr>
        <w:keepNext w:val="0"/>
        <w:keepLines w:val="0"/>
        <w:pageBreakBefore w:val="0"/>
        <w:kinsoku/>
        <w:wordWrap/>
        <w:overflowPunct/>
        <w:topLinePunct w:val="0"/>
        <w:autoSpaceDE w:val="0"/>
        <w:autoSpaceDN w:val="0"/>
        <w:bidi w:val="0"/>
        <w:adjustRightInd w:val="0"/>
        <w:spacing w:line="360" w:lineRule="auto"/>
        <w:ind w:firstLine="420"/>
        <w:rPr>
          <w:rFonts w:hint="default" w:cs="Times New Roman"/>
          <w:color w:val="auto"/>
          <w:sz w:val="24"/>
          <w:szCs w:val="24"/>
          <w:highlight w:val="none"/>
          <w:lang w:val="zh-CN" w:eastAsia="zh-CN"/>
        </w:rPr>
      </w:pPr>
      <w:r>
        <w:rPr>
          <w:rFonts w:hint="eastAsia" w:cs="Times New Roman"/>
          <w:color w:val="auto"/>
          <w:sz w:val="24"/>
          <w:szCs w:val="24"/>
          <w:highlight w:val="none"/>
          <w:lang w:val="en-US" w:eastAsia="zh-CN"/>
        </w:rPr>
        <w:t>3.2.1</w:t>
      </w:r>
      <w:r>
        <w:rPr>
          <w:rFonts w:hint="default" w:cs="Times New Roman"/>
          <w:color w:val="auto"/>
          <w:sz w:val="24"/>
          <w:szCs w:val="24"/>
          <w:highlight w:val="none"/>
          <w:lang w:val="zh-CN" w:eastAsia="zh-CN"/>
        </w:rPr>
        <w:t>商务标（</w:t>
      </w:r>
      <w:r>
        <w:rPr>
          <w:rFonts w:hint="eastAsia" w:cs="Times New Roman"/>
          <w:color w:val="auto"/>
          <w:sz w:val="24"/>
          <w:szCs w:val="24"/>
          <w:highlight w:val="none"/>
          <w:lang w:val="en-US" w:eastAsia="zh-CN"/>
        </w:rPr>
        <w:t>4</w:t>
      </w:r>
      <w:r>
        <w:rPr>
          <w:rFonts w:hint="default" w:cs="Times New Roman"/>
          <w:color w:val="auto"/>
          <w:sz w:val="24"/>
          <w:szCs w:val="24"/>
          <w:highlight w:val="none"/>
          <w:lang w:val="zh-CN" w:eastAsia="zh-CN"/>
        </w:rPr>
        <w:t>0分）</w:t>
      </w:r>
    </w:p>
    <w:p w14:paraId="2FBA4DE5">
      <w:pPr>
        <w:keepNext w:val="0"/>
        <w:keepLines w:val="0"/>
        <w:pageBreakBefore w:val="0"/>
        <w:kinsoku/>
        <w:wordWrap/>
        <w:overflowPunct/>
        <w:topLinePunct w:val="0"/>
        <w:autoSpaceDE w:val="0"/>
        <w:autoSpaceDN w:val="0"/>
        <w:bidi w:val="0"/>
        <w:adjustRightInd w:val="0"/>
        <w:spacing w:line="360" w:lineRule="auto"/>
        <w:ind w:firstLine="42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3.2.1.1商务标无效投标判定标准（任意一项满足即无效投标）</w:t>
      </w:r>
    </w:p>
    <w:tbl>
      <w:tblP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437"/>
        <w:gridCol w:w="991"/>
        <w:gridCol w:w="8328"/>
      </w:tblGrid>
      <w:tr w14:paraId="09EA9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4" w:hRule="atLeast"/>
          <w:tblHeader/>
          <w:jc w:val="center"/>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5A0ECB7">
            <w:pPr>
              <w:keepNext w:val="0"/>
              <w:keepLines w:val="0"/>
              <w:pageBreakBefore w:val="0"/>
              <w:kinsoku/>
              <w:wordWrap/>
              <w:overflowPunct/>
              <w:topLinePunct w:val="0"/>
              <w:bidi w:val="0"/>
              <w:spacing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D13E67F">
            <w:pPr>
              <w:keepNext w:val="0"/>
              <w:keepLines w:val="0"/>
              <w:pageBreakBefore w:val="0"/>
              <w:kinsoku/>
              <w:wordWrap/>
              <w:overflowPunct/>
              <w:topLinePunct w:val="0"/>
              <w:bidi w:val="0"/>
              <w:spacing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判定情形</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CC58D38">
            <w:pPr>
              <w:keepNext w:val="0"/>
              <w:keepLines w:val="0"/>
              <w:pageBreakBefore w:val="0"/>
              <w:kinsoku/>
              <w:wordWrap/>
              <w:overflowPunct/>
              <w:topLinePunct w:val="0"/>
              <w:bidi w:val="0"/>
              <w:spacing w:line="36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认定标准</w:t>
            </w:r>
          </w:p>
        </w:tc>
      </w:tr>
      <w:tr w14:paraId="31ED4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32B924">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5FCB837">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报价超限价</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7B20F7A">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投标总报价＞200000 元最高限价</w:t>
            </w:r>
          </w:p>
        </w:tc>
      </w:tr>
      <w:tr w14:paraId="0A11F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4DB74E">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1C98ABC">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违规报价</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09F6286">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提供多套报价、选择性报价、浮动报价、附加条件报价，或单独列明差旅费、专家费等额外收费项目</w:t>
            </w:r>
          </w:p>
        </w:tc>
      </w:tr>
      <w:tr w14:paraId="7E48E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6C8BEF5">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FB41B47">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资质造假</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ACB2B9">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资质、业绩、信誉相关材料存在伪造、变造情形</w:t>
            </w:r>
          </w:p>
        </w:tc>
      </w:tr>
      <w:tr w14:paraId="4C8BD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A91289D">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20C06AF">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违规合作</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C6031FB">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明确接受联合体投标、转包、分包本项目</w:t>
            </w:r>
          </w:p>
        </w:tc>
      </w:tr>
      <w:tr w14:paraId="5CC4D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319F00">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DCB09B8">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实质性偏离</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484A825">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商务条款存在重大实质性偏离，采购人无法接受</w:t>
            </w:r>
          </w:p>
        </w:tc>
      </w:tr>
      <w:tr w14:paraId="500A9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9C5928">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3033CD2">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报价无效</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BE68222">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lang w:val="en-US" w:eastAsia="zh-CN"/>
              </w:rPr>
              <w:t>报价关键字迹模糊、涂改无盖章确认，无法识别报价金额</w:t>
            </w:r>
          </w:p>
        </w:tc>
      </w:tr>
    </w:tbl>
    <w:p w14:paraId="74EFB6A7">
      <w:pPr>
        <w:keepNext w:val="0"/>
        <w:keepLines w:val="0"/>
        <w:pageBreakBefore w:val="0"/>
        <w:kinsoku/>
        <w:wordWrap/>
        <w:overflowPunct/>
        <w:topLinePunct w:val="0"/>
        <w:autoSpaceDE w:val="0"/>
        <w:autoSpaceDN w:val="0"/>
        <w:bidi w:val="0"/>
        <w:adjustRightInd w:val="0"/>
        <w:spacing w:line="360" w:lineRule="auto"/>
        <w:rPr>
          <w:color w:val="000000"/>
          <w:sz w:val="19"/>
          <w:szCs w:val="19"/>
        </w:rPr>
      </w:pPr>
      <w:r>
        <w:rPr>
          <w:rFonts w:hint="eastAsia" w:cs="Times New Roman"/>
          <w:color w:val="auto"/>
          <w:sz w:val="24"/>
          <w:szCs w:val="24"/>
          <w:highlight w:val="none"/>
          <w:lang w:val="en-US" w:eastAsia="zh-CN"/>
        </w:rPr>
        <w:t>3.2.1.2</w:t>
      </w:r>
      <w:r>
        <w:rPr>
          <w:rFonts w:hint="default" w:cs="Times New Roman"/>
          <w:color w:val="auto"/>
          <w:sz w:val="24"/>
          <w:szCs w:val="24"/>
          <w:highlight w:val="none"/>
          <w:lang w:val="zh-CN" w:eastAsia="zh-CN"/>
        </w:rPr>
        <w:t>商务标详细评分表（满分 40 分）</w:t>
      </w:r>
    </w:p>
    <w:tbl>
      <w:tblPr>
        <w:tblW w:w="98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808"/>
        <w:gridCol w:w="687"/>
        <w:gridCol w:w="310"/>
        <w:gridCol w:w="4651"/>
        <w:gridCol w:w="3370"/>
      </w:tblGrid>
      <w:tr w14:paraId="035A0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53E9E2DA">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一级模块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96DBA6B">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二级评分项</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7AEB750">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满分</w:t>
            </w:r>
          </w:p>
        </w:tc>
        <w:tc>
          <w:tcPr>
            <w:tcW w:w="4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204995">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详细评分细则</w:t>
            </w:r>
          </w:p>
        </w:tc>
        <w:tc>
          <w:tcPr>
            <w:tcW w:w="33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C4D2E">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评审备注</w:t>
            </w:r>
          </w:p>
        </w:tc>
      </w:tr>
      <w:tr w14:paraId="7B1AF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B758322">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一、报价评分模块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B696BBB">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投标报价合理性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1404393">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25 分</w:t>
            </w:r>
          </w:p>
        </w:tc>
        <w:tc>
          <w:tcPr>
            <w:tcW w:w="4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2072F">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1. 投标报价 = 评标基准价，得满分 25 分；2. 投标报价＞评标基准价，每高 1% 扣 1 分，扣完为止；3. 投标报价＜评标基准价，每低 1% 扣 0.5 分，扣完为止</w:t>
            </w:r>
          </w:p>
        </w:tc>
        <w:tc>
          <w:tcPr>
            <w:tcW w:w="33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11165">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1. 评标基准价 = 全部有效投标人最终二次报价平均值 ×0.95；2. 二次报价不得高于首次报价，以最终二次报价为评审基数；3. 得分最低 0 分，不产生负分</w:t>
            </w:r>
          </w:p>
        </w:tc>
      </w:tr>
      <w:tr w14:paraId="54B48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85C0909">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二、资信综合评分模块</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ACC1FB">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机构执业资质</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90C0652">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3 分</w:t>
            </w:r>
          </w:p>
        </w:tc>
        <w:tc>
          <w:tcPr>
            <w:tcW w:w="4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0B7AB">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1. 同时提供有效期内的营业执照、税务师事务所行政登记证书，得 3 分；2. 缺少任一证件，本项 0 分</w:t>
            </w:r>
          </w:p>
        </w:tc>
        <w:tc>
          <w:tcPr>
            <w:tcW w:w="33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23A91">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双证需均在有效期内，复印件需加盖单位公章</w:t>
            </w:r>
          </w:p>
        </w:tc>
      </w:tr>
      <w:tr w14:paraId="7F715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A789F78">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EB509A3">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项目负责人资质与从业经验</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7BE96542">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4 分</w:t>
            </w:r>
          </w:p>
        </w:tc>
        <w:tc>
          <w:tcPr>
            <w:tcW w:w="4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4BD90">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1. 项目负责人持有有效税务师执业证书，且具备 3 年及以上大中型国有企业涉税服务经验，得 4 分；2. 持有有效税务师执业证书，但国企涉税服务经验不足 3 年，得 2 分；3. 无有效税务师执业证书，本项 0 分</w:t>
            </w:r>
          </w:p>
        </w:tc>
        <w:tc>
          <w:tcPr>
            <w:tcW w:w="33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EA6DE">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需提供执业证书、业绩证明材料佐证</w:t>
            </w:r>
          </w:p>
        </w:tc>
      </w:tr>
      <w:tr w14:paraId="1810F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46F0584">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43F08951">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同类项目业绩</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F9F2631">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4 分</w:t>
            </w:r>
          </w:p>
        </w:tc>
        <w:tc>
          <w:tcPr>
            <w:tcW w:w="4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B8852F">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1. 提供 2 份及以上服务同类业绩合同（附关键页），得 4 分；2. 近 3 年仅提供 1 份同类有效业绩合同，得 3 分；3. 无同类业绩证明材料，本项 0 分</w:t>
            </w:r>
          </w:p>
        </w:tc>
        <w:tc>
          <w:tcPr>
            <w:tcW w:w="33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D30192">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业绩时间以合同签订日期为准，需提供合同关键页复印件</w:t>
            </w:r>
          </w:p>
        </w:tc>
      </w:tr>
      <w:tr w14:paraId="262C4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34DB40A">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2B1A1CC3">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商业信誉与合规承诺</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DAE5A77">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4 分</w:t>
            </w:r>
          </w:p>
        </w:tc>
        <w:tc>
          <w:tcPr>
            <w:tcW w:w="4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E9838">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1. 提供正式承诺函，承诺近 3 年无行业行政处罚、无失信惩戒记录、无涉税服务相关诉讼 / 合同纠纷得 4 分；2. 仅提供承诺函，无佐证材料，得 2 分；3. 存在违规记录、未提供承诺函，本项 0 分</w:t>
            </w:r>
          </w:p>
        </w:tc>
        <w:tc>
          <w:tcPr>
            <w:tcW w:w="33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0EC475">
            <w:pPr>
              <w:keepNext w:val="0"/>
              <w:keepLines w:val="0"/>
              <w:pageBreakBefore w:val="0"/>
              <w:kinsoku/>
              <w:wordWrap/>
              <w:overflowPunct/>
              <w:topLinePunct w:val="0"/>
              <w:bidi w:val="0"/>
              <w:spacing w:line="360" w:lineRule="auto"/>
              <w:jc w:val="center"/>
              <w:rPr>
                <w:rFonts w:hint="eastAsia" w:ascii="宋体" w:hAnsi="宋体" w:eastAsia="宋体" w:cs="宋体"/>
                <w:b w:val="0"/>
                <w:bCs/>
                <w:sz w:val="24"/>
                <w:szCs w:val="24"/>
                <w:highlight w:val="none"/>
                <w:lang w:val="en-US" w:eastAsia="zh-CN"/>
              </w:rPr>
            </w:pPr>
          </w:p>
        </w:tc>
      </w:tr>
    </w:tbl>
    <w:p w14:paraId="739F0122">
      <w:pPr>
        <w:keepNext w:val="0"/>
        <w:keepLines w:val="0"/>
        <w:pageBreakBefore w:val="0"/>
        <w:kinsoku/>
        <w:wordWrap/>
        <w:overflowPunct/>
        <w:topLinePunct w:val="0"/>
        <w:autoSpaceDE w:val="0"/>
        <w:autoSpaceDN w:val="0"/>
        <w:bidi w:val="0"/>
        <w:adjustRightInd w:val="0"/>
        <w:spacing w:line="360" w:lineRule="auto"/>
        <w:ind w:firstLine="420"/>
        <w:rPr>
          <w:rFonts w:hint="default" w:ascii="Times New Roman" w:hAnsi="Times New Roman" w:cs="Times New Roman"/>
          <w:b/>
          <w:bCs/>
          <w:color w:val="auto"/>
          <w:sz w:val="24"/>
          <w:szCs w:val="24"/>
          <w:highlight w:val="none"/>
          <w:lang w:val="zh-CN"/>
        </w:rPr>
      </w:pPr>
    </w:p>
    <w:p w14:paraId="04FD73B2">
      <w:pPr>
        <w:keepNext w:val="0"/>
        <w:keepLines w:val="0"/>
        <w:pageBreakBefore w:val="0"/>
        <w:kinsoku/>
        <w:wordWrap/>
        <w:overflowPunct/>
        <w:topLinePunct w:val="0"/>
        <w:autoSpaceDE w:val="0"/>
        <w:autoSpaceDN w:val="0"/>
        <w:bidi w:val="0"/>
        <w:adjustRightInd w:val="0"/>
        <w:spacing w:line="360" w:lineRule="auto"/>
        <w:ind w:firstLine="420"/>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投标人商务标分值以评标基准价为基础，计算商务标得分。</w:t>
      </w:r>
    </w:p>
    <w:p w14:paraId="092288A6">
      <w:pPr>
        <w:keepNext w:val="0"/>
        <w:keepLines w:val="0"/>
        <w:pageBreakBefore w:val="0"/>
        <w:kinsoku/>
        <w:wordWrap/>
        <w:overflowPunct/>
        <w:topLinePunct w:val="0"/>
        <w:autoSpaceDE w:val="0"/>
        <w:autoSpaceDN w:val="0"/>
        <w:bidi w:val="0"/>
        <w:adjustRightInd w:val="0"/>
        <w:spacing w:line="360" w:lineRule="auto"/>
        <w:ind w:firstLine="420"/>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评标基准价=各有效投标总报价之和/有效投标人个数×0.95</w:t>
      </w:r>
    </w:p>
    <w:p w14:paraId="1A6C195C">
      <w:pPr>
        <w:keepNext w:val="0"/>
        <w:keepLines w:val="0"/>
        <w:pageBreakBefore w:val="0"/>
        <w:kinsoku/>
        <w:wordWrap/>
        <w:overflowPunct/>
        <w:topLinePunct w:val="0"/>
        <w:autoSpaceDE w:val="0"/>
        <w:autoSpaceDN w:val="0"/>
        <w:bidi w:val="0"/>
        <w:adjustRightInd w:val="0"/>
        <w:spacing w:line="360" w:lineRule="auto"/>
        <w:ind w:firstLine="420"/>
        <w:rPr>
          <w:rFonts w:hint="eastAsia"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zh-CN"/>
        </w:rPr>
        <w:t>投标报价高于评标基准价扣分=（投标报价-评标基准价）/评标基准价*100*</w:t>
      </w:r>
      <w:r>
        <w:rPr>
          <w:rFonts w:hint="eastAsia" w:cs="Times New Roman"/>
          <w:color w:val="auto"/>
          <w:sz w:val="24"/>
          <w:szCs w:val="24"/>
          <w:highlight w:val="none"/>
          <w:lang w:val="en-US" w:eastAsia="zh-CN"/>
        </w:rPr>
        <w:t>1</w:t>
      </w:r>
    </w:p>
    <w:p w14:paraId="7D93A9F7">
      <w:pPr>
        <w:keepNext w:val="0"/>
        <w:keepLines w:val="0"/>
        <w:pageBreakBefore w:val="0"/>
        <w:kinsoku/>
        <w:wordWrap/>
        <w:overflowPunct/>
        <w:topLinePunct w:val="0"/>
        <w:autoSpaceDE w:val="0"/>
        <w:autoSpaceDN w:val="0"/>
        <w:bidi w:val="0"/>
        <w:adjustRightInd w:val="0"/>
        <w:spacing w:line="360" w:lineRule="auto"/>
        <w:ind w:firstLine="420"/>
        <w:rPr>
          <w:rFonts w:hint="default"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zh-CN"/>
        </w:rPr>
        <w:t>投标报价低于评标基准价扣分=（评标基准价-投标报价）/评标基准价*100*0</w:t>
      </w:r>
      <w:r>
        <w:rPr>
          <w:rFonts w:hint="eastAsia" w:cs="Times New Roman"/>
          <w:color w:val="auto"/>
          <w:sz w:val="24"/>
          <w:szCs w:val="24"/>
          <w:highlight w:val="none"/>
          <w:lang w:val="en-US" w:eastAsia="zh-CN"/>
        </w:rPr>
        <w:t>.5</w:t>
      </w:r>
    </w:p>
    <w:p w14:paraId="44507E85">
      <w:pPr>
        <w:keepNext w:val="0"/>
        <w:keepLines w:val="0"/>
        <w:pageBreakBefore w:val="0"/>
        <w:kinsoku/>
        <w:wordWrap/>
        <w:overflowPunct/>
        <w:topLinePunct w:val="0"/>
        <w:autoSpaceDE w:val="0"/>
        <w:autoSpaceDN w:val="0"/>
        <w:bidi w:val="0"/>
        <w:adjustRightInd w:val="0"/>
        <w:spacing w:line="360" w:lineRule="auto"/>
        <w:ind w:firstLine="420"/>
        <w:rPr>
          <w:rFonts w:hint="default" w:ascii="Times New Roman" w:hAnsi="Times New Roman" w:cs="Times New Roman"/>
          <w:color w:val="auto"/>
          <w:sz w:val="24"/>
          <w:szCs w:val="24"/>
          <w:highlight w:val="none"/>
          <w:lang w:val="zh-CN"/>
        </w:rPr>
      </w:pPr>
      <w:r>
        <w:rPr>
          <w:rFonts w:hint="default" w:ascii="Times New Roman" w:hAnsi="Times New Roman" w:cs="Times New Roman"/>
          <w:color w:val="auto"/>
          <w:sz w:val="24"/>
          <w:szCs w:val="24"/>
          <w:highlight w:val="none"/>
          <w:lang w:val="zh-CN"/>
        </w:rPr>
        <w:t>商务标总分=</w:t>
      </w:r>
      <w:r>
        <w:rPr>
          <w:rFonts w:hint="eastAsia" w:cs="Times New Roman"/>
          <w:color w:val="auto"/>
          <w:sz w:val="24"/>
          <w:szCs w:val="24"/>
          <w:highlight w:val="none"/>
          <w:lang w:val="en-US" w:eastAsia="zh-CN"/>
        </w:rPr>
        <w:t>4</w:t>
      </w:r>
      <w:r>
        <w:rPr>
          <w:rFonts w:hint="default" w:ascii="Times New Roman" w:hAnsi="Times New Roman" w:cs="Times New Roman"/>
          <w:color w:val="auto"/>
          <w:sz w:val="24"/>
          <w:szCs w:val="24"/>
          <w:highlight w:val="none"/>
          <w:lang w:val="zh-CN"/>
        </w:rPr>
        <w:t>0-投标报价扣分</w:t>
      </w:r>
      <w:bookmarkStart w:id="178" w:name="_GoBack"/>
      <w:bookmarkEnd w:id="178"/>
    </w:p>
    <w:p w14:paraId="627E0D2F">
      <w:pPr>
        <w:keepNext w:val="0"/>
        <w:keepLines w:val="0"/>
        <w:pageBreakBefore w:val="0"/>
        <w:kinsoku/>
        <w:wordWrap/>
        <w:overflowPunct/>
        <w:topLinePunct w:val="0"/>
        <w:autoSpaceDE w:val="0"/>
        <w:autoSpaceDN w:val="0"/>
        <w:bidi w:val="0"/>
        <w:adjustRightInd w:val="0"/>
        <w:spacing w:line="360" w:lineRule="auto"/>
        <w:ind w:firstLine="420"/>
        <w:rPr>
          <w:rFonts w:hint="default" w:ascii="Times New Roman" w:hAnsi="Times New Roman" w:cs="Times New Roman"/>
          <w:color w:val="auto"/>
          <w:sz w:val="24"/>
          <w:szCs w:val="24"/>
          <w:highlight w:val="none"/>
          <w:lang w:val="zh-CN"/>
        </w:rPr>
      </w:pPr>
      <w:r>
        <w:rPr>
          <w:rFonts w:hint="default" w:ascii="Times New Roman" w:hAnsi="Times New Roman" w:cs="Times New Roman"/>
          <w:b/>
          <w:bCs/>
          <w:color w:val="auto"/>
          <w:sz w:val="24"/>
          <w:szCs w:val="24"/>
          <w:highlight w:val="none"/>
          <w:lang w:val="zh-CN"/>
        </w:rPr>
        <w:t>技术标（</w:t>
      </w:r>
      <w:r>
        <w:rPr>
          <w:rFonts w:hint="eastAsia" w:cs="Times New Roman"/>
          <w:b/>
          <w:bCs/>
          <w:color w:val="auto"/>
          <w:sz w:val="24"/>
          <w:szCs w:val="24"/>
          <w:highlight w:val="none"/>
          <w:lang w:val="en-US" w:eastAsia="zh-CN"/>
        </w:rPr>
        <w:t>6</w:t>
      </w:r>
      <w:r>
        <w:rPr>
          <w:rFonts w:hint="default" w:ascii="Times New Roman" w:hAnsi="Times New Roman" w:cs="Times New Roman"/>
          <w:b/>
          <w:bCs/>
          <w:color w:val="auto"/>
          <w:sz w:val="24"/>
          <w:szCs w:val="24"/>
          <w:highlight w:val="none"/>
          <w:lang w:val="zh-CN"/>
        </w:rPr>
        <w:t>0分）</w:t>
      </w:r>
    </w:p>
    <w:p w14:paraId="66821C65">
      <w:pPr>
        <w:keepNext w:val="0"/>
        <w:keepLines w:val="0"/>
        <w:pageBreakBefore w:val="0"/>
        <w:tabs>
          <w:tab w:val="left" w:pos="7665"/>
        </w:tabs>
        <w:kinsoku/>
        <w:wordWrap/>
        <w:overflowPunct/>
        <w:topLinePunct w:val="0"/>
        <w:bidi w:val="0"/>
        <w:spacing w:line="360" w:lineRule="auto"/>
        <w:ind w:firstLine="480" w:firstLineChars="200"/>
        <w:rPr>
          <w:rFonts w:hint="default" w:ascii="Times New Roman" w:hAnsi="Times New Roman" w:cs="Times New Roman"/>
          <w:sz w:val="24"/>
          <w:szCs w:val="24"/>
          <w:highlight w:val="none"/>
        </w:rPr>
      </w:pPr>
      <w:r>
        <w:rPr>
          <w:rFonts w:hint="default" w:ascii="Times New Roman" w:hAnsi="Times New Roman" w:cs="Times New Roman"/>
          <w:color w:val="auto"/>
          <w:sz w:val="24"/>
          <w:szCs w:val="24"/>
          <w:highlight w:val="none"/>
          <w:lang w:val="zh-CN"/>
        </w:rPr>
        <w:t>由评标委员会对投标人的技术标书进行评审打分，最终得分为评审委员会各个成员打分的平均分</w:t>
      </w:r>
      <w:r>
        <w:rPr>
          <w:rFonts w:hint="default" w:ascii="Times New Roman" w:hAnsi="Times New Roman" w:cs="Times New Roman"/>
          <w:sz w:val="24"/>
          <w:szCs w:val="24"/>
          <w:highlight w:val="none"/>
        </w:rPr>
        <w:t>。</w:t>
      </w:r>
    </w:p>
    <w:tbl>
      <w:tblPr>
        <w:tblStyle w:val="18"/>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86"/>
        <w:gridCol w:w="1958"/>
        <w:gridCol w:w="512"/>
        <w:gridCol w:w="6982"/>
      </w:tblGrid>
      <w:tr w14:paraId="68315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jc w:val="center"/>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tcMar>
              <w:top w:w="96" w:type="dxa"/>
              <w:left w:w="96" w:type="dxa"/>
              <w:bottom w:w="96" w:type="dxa"/>
              <w:right w:w="96" w:type="dxa"/>
            </w:tcMar>
            <w:vAlign w:val="center"/>
          </w:tcPr>
          <w:p w14:paraId="51FAD0C2">
            <w:pPr>
              <w:keepNext w:val="0"/>
              <w:keepLines w:val="0"/>
              <w:widowControl/>
              <w:suppressLineNumbers w:val="0"/>
              <w:jc w:val="center"/>
              <w:rPr>
                <w:b w:val="0"/>
                <w:bCs/>
                <w:color w:val="000000"/>
              </w:rPr>
            </w:pPr>
            <w:r>
              <w:rPr>
                <w:rFonts w:ascii="宋体" w:hAnsi="宋体" w:eastAsia="宋体" w:cs="宋体"/>
                <w:b w:val="0"/>
                <w:bCs/>
                <w:color w:val="000000"/>
                <w:kern w:val="0"/>
                <w:sz w:val="24"/>
                <w:szCs w:val="24"/>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6FCD3CCD">
            <w:pPr>
              <w:keepNext w:val="0"/>
              <w:keepLines w:val="0"/>
              <w:widowControl/>
              <w:suppressLineNumbers w:val="0"/>
              <w:jc w:val="center"/>
              <w:rPr>
                <w:b w:val="0"/>
                <w:bCs/>
                <w:color w:val="000000"/>
              </w:rPr>
            </w:pPr>
            <w:r>
              <w:rPr>
                <w:rFonts w:ascii="宋体" w:hAnsi="宋体" w:eastAsia="宋体" w:cs="宋体"/>
                <w:b w:val="0"/>
                <w:bCs/>
                <w:color w:val="000000"/>
                <w:kern w:val="0"/>
                <w:sz w:val="24"/>
                <w:szCs w:val="24"/>
                <w:lang w:val="en-US" w:eastAsia="zh-CN" w:bidi="ar"/>
              </w:rPr>
              <w:t>评审模块</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089F5817">
            <w:pPr>
              <w:keepNext w:val="0"/>
              <w:keepLines w:val="0"/>
              <w:widowControl/>
              <w:suppressLineNumbers w:val="0"/>
              <w:jc w:val="center"/>
              <w:rPr>
                <w:b w:val="0"/>
                <w:bCs/>
                <w:color w:val="000000"/>
              </w:rPr>
            </w:pPr>
            <w:r>
              <w:rPr>
                <w:rFonts w:ascii="宋体" w:hAnsi="宋体" w:eastAsia="宋体" w:cs="宋体"/>
                <w:b w:val="0"/>
                <w:bCs/>
                <w:color w:val="000000"/>
                <w:kern w:val="0"/>
                <w:sz w:val="24"/>
                <w:szCs w:val="24"/>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1E1ECA44">
            <w:pPr>
              <w:keepNext w:val="0"/>
              <w:keepLines w:val="0"/>
              <w:widowControl/>
              <w:suppressLineNumbers w:val="0"/>
              <w:jc w:val="center"/>
              <w:rPr>
                <w:b w:val="0"/>
                <w:bCs/>
                <w:color w:val="000000"/>
              </w:rPr>
            </w:pPr>
            <w:r>
              <w:rPr>
                <w:rFonts w:ascii="宋体" w:hAnsi="宋体" w:eastAsia="宋体" w:cs="宋体"/>
                <w:b w:val="0"/>
                <w:bCs/>
                <w:color w:val="000000"/>
                <w:kern w:val="0"/>
                <w:sz w:val="24"/>
                <w:szCs w:val="24"/>
                <w:lang w:val="en-US" w:eastAsia="zh-CN" w:bidi="ar"/>
              </w:rPr>
              <w:t>评分细则</w:t>
            </w:r>
          </w:p>
        </w:tc>
      </w:tr>
      <w:tr w14:paraId="0C45D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7AFDD29C">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5DAC26C2">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企业整体服务思路（总体实施方案）</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32DF2994">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12 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61A0AE6F">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1. 服务思路完整覆盖集团全主体全业务，贴合粮油集团经营、投融资、资产重组场景，逻辑清晰落地性强，9-12 分2. 思路覆盖主要服务内容，但针对集团多主体统一管控针对性一般，5-8 分3. 思路通用简略，未结合项目实际，1-4 分4. 无完整服务思路，不得分</w:t>
            </w:r>
          </w:p>
        </w:tc>
      </w:tr>
      <w:tr w14:paraId="2A7CA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5354180F">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1125D26D">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全域常态化财税咨询 + 重点难点分析及控制措施</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7366B322">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8 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390B44C0">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1. 咨询体系完善，精准梳理集团多子公司、资本业务、稽查应对等重难点，防控措施量化可落地，6-8 分2. 重难点分析基本到位，防控措施常规、针对性一般，3-5 分3. 分析浅显、措施空洞，1-2 分4. 无重难点分析及咨询方案，不得分</w:t>
            </w:r>
          </w:p>
        </w:tc>
      </w:tr>
      <w:tr w14:paraId="69EF5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2F79DAFA">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4E8CE706">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驻场服务与上门专项辅导、专项服务及保障措施</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1016E077">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8 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22629AE2">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1. 明确月度驻场、全年不少于 10 次上门辅导；落实 4 小时常规响应、24 小时应急处置，配套培训、稽查对接完整保障体系，6-8 分2. 服务保障齐全但量化不足、细节一般，3-5 分3. 保障措施笼统，无明确时效、次数承诺，1-2 分4. 无驻场、上门保障方案，不得分</w:t>
            </w:r>
          </w:p>
        </w:tc>
      </w:tr>
      <w:tr w14:paraId="30EAA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5D2B9161">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056823B9">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纳税申报全流程辅导与政策风险管控、风险控制与纳税辅导</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42CA83ED">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10 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752868A1">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1. 具备全流程申报辅导、动态财税风控体系，新政推送、申报纠错、重大业务研判、披露答疑机制成熟，8-10 分2. 具备基础申报与风控机制，专项业务管控偏弱，4-7 分3. 仅有常规申报服务，无系统性风控措施，1-3 分4. 无风险管控、申报辅导方案，不得分</w:t>
            </w:r>
          </w:p>
        </w:tc>
      </w:tr>
      <w:tr w14:paraId="58CB9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34C42CD5">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20104143">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税务监管事项全流程协同服务</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63989949">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4 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6F02A451">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1. 针对评估、稽查、风险预警制定全流程协同方案，资料归集、税企沟通、损失防控措施完整，3-4 分2. 仅有基础对接流程，无专项减损措施，1-2 分3. 无稽查协同服务内容，不得分</w:t>
            </w:r>
          </w:p>
        </w:tc>
      </w:tr>
      <w:tr w14:paraId="58BAD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4657A025">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5C27A436">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服务响应机制 + 成果管理与保密方案</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21C56A6C">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4 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5D94EB2F">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1. 分级限时响应机制完善；纸质 + 电子双成果交付、分类归档、涉税数据保密制度权责清晰，3-4 分2. 具备基础响应、交付及保密内容，内容简略，1-2 分3. 无响应、归档保密方案，不得分</w:t>
            </w:r>
          </w:p>
        </w:tc>
      </w:tr>
      <w:tr w14:paraId="31034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33CE3642">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6F5D4554">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项目服务团队配置方案</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33220C5E">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10 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28FC7FC6">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1. 固定项目负责人 + 专职驻场财税人员，团队含税务师、中高级会计，集团涉税、稽查经验丰富，分工稳定，8-10 分2. 团队资质齐全，满足基础服务要求，经验一般，4-7 分3. 团队配置简单，无固定驻场、无高端资质，1-3 分4. 无团队配置方案，不得分</w:t>
            </w:r>
          </w:p>
        </w:tc>
      </w:tr>
      <w:tr w14:paraId="3CC66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1D9DACE8">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4D97F526">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项目质量管控、风险防控体系</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4D2A3E56">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4 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96" w:type="dxa"/>
              <w:left w:w="96" w:type="dxa"/>
              <w:bottom w:w="96" w:type="dxa"/>
              <w:right w:w="96" w:type="dxa"/>
            </w:tcMar>
            <w:vAlign w:val="center"/>
          </w:tcPr>
          <w:p w14:paraId="333E918A">
            <w:pPr>
              <w:keepNext w:val="0"/>
              <w:keepLines w:val="0"/>
              <w:widowControl/>
              <w:suppressLineNumbers w:val="0"/>
              <w:jc w:val="left"/>
              <w:rPr>
                <w:b w:val="0"/>
                <w:color w:val="000000"/>
              </w:rPr>
            </w:pPr>
            <w:r>
              <w:rPr>
                <w:rFonts w:ascii="宋体" w:hAnsi="宋体" w:eastAsia="宋体" w:cs="宋体"/>
                <w:b w:val="0"/>
                <w:color w:val="000000"/>
                <w:kern w:val="0"/>
                <w:sz w:val="24"/>
                <w:szCs w:val="24"/>
                <w:lang w:val="en-US" w:eastAsia="zh-CN" w:bidi="ar"/>
              </w:rPr>
              <w:t>1. 建立三级复核、季度风险体检、差错追责、人员交接全套质控体系，3-4 分2. 仅有基础质控流程，缺少闭环管理机制，1-2 分3. 无质量管控方案，不得分</w:t>
            </w:r>
          </w:p>
        </w:tc>
      </w:tr>
    </w:tbl>
    <w:p w14:paraId="4A1A2EFF">
      <w:pPr>
        <w:keepNext w:val="0"/>
        <w:keepLines w:val="0"/>
        <w:pageBreakBefore w:val="0"/>
        <w:tabs>
          <w:tab w:val="left" w:pos="7665"/>
        </w:tabs>
        <w:kinsoku/>
        <w:wordWrap/>
        <w:overflowPunct/>
        <w:topLinePunct w:val="0"/>
        <w:bidi w:val="0"/>
        <w:spacing w:line="360" w:lineRule="auto"/>
        <w:ind w:firstLine="480" w:firstLineChars="200"/>
        <w:rPr>
          <w:rFonts w:hint="default" w:ascii="Times New Roman" w:hAnsi="Times New Roman" w:cs="Times New Roman"/>
          <w:sz w:val="24"/>
          <w:szCs w:val="24"/>
          <w:highlight w:val="none"/>
        </w:rPr>
      </w:pPr>
    </w:p>
    <w:p w14:paraId="4AA50456">
      <w:pPr>
        <w:tabs>
          <w:tab w:val="left" w:pos="7665"/>
        </w:tabs>
        <w:spacing w:line="360" w:lineRule="auto"/>
        <w:ind w:firstLine="480" w:firstLineChars="200"/>
        <w:rPr>
          <w:rFonts w:hint="default" w:ascii="Times New Roman" w:hAnsi="Times New Roman" w:cs="Times New Roman"/>
          <w:sz w:val="24"/>
          <w:szCs w:val="24"/>
          <w:highlight w:val="none"/>
        </w:rPr>
      </w:pPr>
    </w:p>
    <w:tbl>
      <w:tblPr>
        <w:tblStyle w:val="19"/>
        <w:tblpPr w:leftFromText="180" w:rightFromText="180" w:vertAnchor="text" w:tblpX="22098" w:tblpY="-15062"/>
        <w:tblOverlap w:val="never"/>
        <w:tblW w:w="16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0B4D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000" w:type="pct"/>
          </w:tcPr>
          <w:tbl>
            <w:tblPr>
              <w:tblStyle w:val="18"/>
              <w:tblW w:w="1177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9615"/>
            </w:tblGrid>
            <w:tr w14:paraId="6355C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1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67C699">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评分内容</w:t>
                  </w:r>
                </w:p>
              </w:tc>
            </w:tr>
            <w:tr w14:paraId="0DBDC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944A3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技术方案（90分）</w:t>
                  </w: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67A6494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总体实施方案（18分）</w:t>
                  </w:r>
                </w:p>
              </w:tc>
              <w:tc>
                <w:tcPr>
                  <w:tcW w:w="9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648C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供应商提供针对本项目的特点，应采取的方法和措施，需详细阐述项目清产核资服务的计划和方案，内容包括不限于：①清产核资工作范围、任务和目标；②清产核资服务目标及内容；③清产核资依据；④拟投入的设备；⑤清产核资工作计划（含工作思路）；⑥清产核资工作程序。</w:t>
                  </w:r>
                </w:p>
              </w:tc>
            </w:tr>
            <w:tr w14:paraId="354E4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5BB61">
                  <w:pPr>
                    <w:jc w:val="center"/>
                    <w:rPr>
                      <w:rFonts w:hint="eastAsia" w:ascii="宋体" w:hAnsi="宋体" w:eastAsia="宋体" w:cs="宋体"/>
                      <w:i w:val="0"/>
                      <w:iCs w:val="0"/>
                      <w:color w:val="000000"/>
                      <w:sz w:val="20"/>
                      <w:szCs w:val="20"/>
                      <w:highlight w:val="none"/>
                      <w:u w:val="none"/>
                    </w:rPr>
                  </w:pP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6A8B6553">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重点难点分析及控制措施（9分）</w:t>
                  </w:r>
                </w:p>
              </w:tc>
              <w:tc>
                <w:tcPr>
                  <w:tcW w:w="9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06FA3">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供应商提供项目实施各阶段服务的重点、难点及解决方案，包括但不限于以下内容：①清产核资服务的重点、难点分析研判；②对应的解决办法；③应急处理措施。</w:t>
                  </w:r>
                </w:p>
              </w:tc>
            </w:tr>
            <w:tr w14:paraId="5754F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BE7BA">
                  <w:pPr>
                    <w:jc w:val="center"/>
                    <w:rPr>
                      <w:rFonts w:hint="eastAsia" w:ascii="宋体" w:hAnsi="宋体" w:eastAsia="宋体" w:cs="宋体"/>
                      <w:i w:val="0"/>
                      <w:iCs w:val="0"/>
                      <w:color w:val="000000"/>
                      <w:sz w:val="20"/>
                      <w:szCs w:val="20"/>
                      <w:highlight w:val="none"/>
                      <w:u w:val="none"/>
                    </w:rPr>
                  </w:pP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7132118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项目团队（9分）</w:t>
                  </w:r>
                </w:p>
              </w:tc>
              <w:tc>
                <w:tcPr>
                  <w:tcW w:w="9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606B">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供应商提供拟派本项目专业人员团队安排，包括但不限于以下内容：①项目组织机构设置；②专业人员配置情况；③人员管理考核办法。</w:t>
                  </w:r>
                </w:p>
              </w:tc>
            </w:tr>
            <w:tr w14:paraId="1E889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48B7E">
                  <w:pPr>
                    <w:jc w:val="center"/>
                    <w:rPr>
                      <w:rFonts w:hint="eastAsia" w:ascii="宋体" w:hAnsi="宋体" w:eastAsia="宋体" w:cs="宋体"/>
                      <w:i w:val="0"/>
                      <w:iCs w:val="0"/>
                      <w:color w:val="000000"/>
                      <w:sz w:val="20"/>
                      <w:szCs w:val="20"/>
                      <w:highlight w:val="none"/>
                      <w:u w:val="none"/>
                    </w:rPr>
                  </w:pP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0E54242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质量控制方案（15分）</w:t>
                  </w:r>
                </w:p>
              </w:tc>
              <w:tc>
                <w:tcPr>
                  <w:tcW w:w="9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8290">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供应商提供针对本项目的质量控制方案，包括但不限于以下内容：①内部质量管理控制制度体系；②各环节质量控制措施；③技术保障措施；④报告复核；⑤风险管理等。</w:t>
                  </w:r>
                </w:p>
              </w:tc>
            </w:tr>
            <w:tr w14:paraId="52C31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6EA8C">
                  <w:pPr>
                    <w:jc w:val="center"/>
                    <w:rPr>
                      <w:rFonts w:hint="eastAsia" w:ascii="宋体" w:hAnsi="宋体" w:eastAsia="宋体" w:cs="宋体"/>
                      <w:i w:val="0"/>
                      <w:iCs w:val="0"/>
                      <w:color w:val="000000"/>
                      <w:sz w:val="20"/>
                      <w:szCs w:val="20"/>
                      <w:highlight w:val="none"/>
                      <w:u w:val="none"/>
                    </w:rPr>
                  </w:pP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173A517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进度安排及保证措施（8分）</w:t>
                  </w:r>
                </w:p>
              </w:tc>
              <w:tc>
                <w:tcPr>
                  <w:tcW w:w="9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65FF7">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供应商提供针对本项目的进度安排及保证措施方案，包括但不限于以下内容：①总体计划安排、②各专项任务的衔接、③提供成果时间节点等进度计划、④进度保证措施等。</w:t>
                  </w:r>
                </w:p>
              </w:tc>
            </w:tr>
            <w:tr w14:paraId="3D148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9240F">
                  <w:pPr>
                    <w:jc w:val="center"/>
                    <w:rPr>
                      <w:rFonts w:hint="eastAsia" w:ascii="宋体" w:hAnsi="宋体" w:eastAsia="宋体" w:cs="宋体"/>
                      <w:i w:val="0"/>
                      <w:iCs w:val="0"/>
                      <w:color w:val="000000"/>
                      <w:sz w:val="20"/>
                      <w:szCs w:val="20"/>
                      <w:highlight w:val="none"/>
                      <w:u w:val="none"/>
                    </w:rPr>
                  </w:pP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2F1BC2E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档案资料整理、移交及保密措施（8分）</w:t>
                  </w:r>
                </w:p>
              </w:tc>
              <w:tc>
                <w:tcPr>
                  <w:tcW w:w="9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0616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供应商提供档案资料整理及移交方案、资料保密承诺等，包括但不限于以下内容：①服务过程中技术成果数据安全；②保密管理措施；③保密制度；④档案资料整理及移交方案等。</w:t>
                  </w:r>
                </w:p>
              </w:tc>
            </w:tr>
            <w:tr w14:paraId="45D74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7B7B4">
                  <w:pPr>
                    <w:jc w:val="center"/>
                    <w:rPr>
                      <w:rFonts w:hint="eastAsia" w:ascii="宋体" w:hAnsi="宋体" w:eastAsia="宋体" w:cs="宋体"/>
                      <w:i w:val="0"/>
                      <w:iCs w:val="0"/>
                      <w:color w:val="000000"/>
                      <w:sz w:val="20"/>
                      <w:szCs w:val="20"/>
                      <w:highlight w:val="none"/>
                      <w:u w:val="none"/>
                    </w:rPr>
                  </w:pP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3BBC25C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后续服务工作计划（8分）</w:t>
                  </w:r>
                </w:p>
              </w:tc>
              <w:tc>
                <w:tcPr>
                  <w:tcW w:w="9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B60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供应商提供后续服务工作计划及服务承诺，包括但不限于以下内容：①服务承诺、②后续服务技术支持、③紧急问题配合及处理、④提供的增值服务。</w:t>
                  </w:r>
                </w:p>
              </w:tc>
            </w:tr>
            <w:tr w14:paraId="49723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EABCC">
                  <w:pPr>
                    <w:jc w:val="center"/>
                    <w:rPr>
                      <w:rFonts w:hint="eastAsia" w:ascii="宋体" w:hAnsi="宋体" w:eastAsia="宋体" w:cs="宋体"/>
                      <w:i w:val="0"/>
                      <w:iCs w:val="0"/>
                      <w:color w:val="000000"/>
                      <w:sz w:val="20"/>
                      <w:szCs w:val="20"/>
                      <w:highlight w:val="none"/>
                      <w:u w:val="none"/>
                    </w:rPr>
                  </w:pP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201F42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合理化建议（6分）</w:t>
                  </w:r>
                </w:p>
              </w:tc>
              <w:tc>
                <w:tcPr>
                  <w:tcW w:w="9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12F1A">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供应商提供合理化建议，包括但不限于以下内容：①做好本次审计工作的合理化建议；②资产管理及盘活处置建议等。</w:t>
                  </w:r>
                </w:p>
              </w:tc>
            </w:tr>
            <w:tr w14:paraId="30FF3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4879B">
                  <w:pPr>
                    <w:jc w:val="center"/>
                    <w:rPr>
                      <w:rFonts w:hint="eastAsia" w:ascii="宋体" w:hAnsi="宋体" w:eastAsia="宋体" w:cs="宋体"/>
                      <w:i w:val="0"/>
                      <w:iCs w:val="0"/>
                      <w:color w:val="000000"/>
                      <w:sz w:val="20"/>
                      <w:szCs w:val="20"/>
                      <w:highlight w:val="none"/>
                      <w:u w:val="none"/>
                    </w:rPr>
                  </w:pPr>
                </w:p>
              </w:tc>
              <w:tc>
                <w:tcPr>
                  <w:tcW w:w="1080" w:type="dxa"/>
                  <w:tcBorders>
                    <w:top w:val="single" w:color="000000" w:sz="4" w:space="0"/>
                    <w:left w:val="nil"/>
                    <w:bottom w:val="single" w:color="000000" w:sz="4" w:space="0"/>
                    <w:right w:val="single" w:color="000000" w:sz="4" w:space="0"/>
                  </w:tcBorders>
                  <w:shd w:val="clear" w:color="auto" w:fill="auto"/>
                  <w:vAlign w:val="center"/>
                </w:tcPr>
                <w:p w14:paraId="4FA94926">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供应商业绩（9分）</w:t>
                  </w:r>
                </w:p>
              </w:tc>
              <w:tc>
                <w:tcPr>
                  <w:tcW w:w="9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698F7">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供应商近三年内签署的同类型业绩，要求提供与最终用户签订的合同（合同首页、合同金额所在页、签字盖章页）为计分依据，每有一项得3分，最多得9分。</w:t>
                  </w:r>
                </w:p>
              </w:tc>
            </w:tr>
          </w:tbl>
          <w:p w14:paraId="3DA83419">
            <w:pPr>
              <w:tabs>
                <w:tab w:val="left" w:pos="7665"/>
              </w:tabs>
              <w:spacing w:line="360" w:lineRule="auto"/>
              <w:rPr>
                <w:rFonts w:hint="default" w:ascii="Times New Roman" w:hAnsi="Times New Roman" w:cs="Times New Roman"/>
                <w:sz w:val="24"/>
                <w:highlight w:val="none"/>
                <w:vertAlign w:val="baseline"/>
              </w:rPr>
            </w:pPr>
          </w:p>
        </w:tc>
      </w:tr>
    </w:tbl>
    <w:p w14:paraId="243065BF">
      <w:pPr>
        <w:keepNext w:val="0"/>
        <w:keepLines w:val="0"/>
        <w:pageBreakBefore w:val="0"/>
        <w:widowControl w:val="0"/>
        <w:numPr>
          <w:ilvl w:val="0"/>
          <w:numId w:val="6"/>
        </w:numPr>
        <w:kinsoku/>
        <w:wordWrap/>
        <w:overflowPunct/>
        <w:topLinePunct w:val="0"/>
        <w:autoSpaceDE/>
        <w:autoSpaceDN/>
        <w:bidi w:val="0"/>
        <w:adjustRightInd/>
        <w:snapToGrid/>
        <w:spacing w:line="360" w:lineRule="auto"/>
        <w:textAlignment w:val="auto"/>
        <w:outlineLvl w:val="1"/>
        <w:rPr>
          <w:rFonts w:hint="default" w:ascii="Times New Roman" w:hAnsi="Times New Roman" w:eastAsia="宋体" w:cs="Times New Roman"/>
          <w:b/>
          <w:bCs/>
          <w:sz w:val="36"/>
          <w:szCs w:val="36"/>
          <w:highlight w:val="none"/>
          <w:lang w:val="en-US" w:eastAsia="zh-CN"/>
        </w:rPr>
      </w:pPr>
      <w:bookmarkStart w:id="149" w:name="_Toc29970"/>
      <w:bookmarkStart w:id="150" w:name="_Toc5270"/>
      <w:bookmarkStart w:id="151" w:name="_Toc1570_WPSOffice_Level1"/>
      <w:r>
        <w:rPr>
          <w:rFonts w:hint="default" w:ascii="Times New Roman" w:hAnsi="Times New Roman" w:eastAsia="宋体" w:cs="Times New Roman"/>
          <w:b/>
          <w:bCs/>
          <w:sz w:val="36"/>
          <w:szCs w:val="36"/>
          <w:highlight w:val="none"/>
          <w:lang w:val="en-US" w:eastAsia="zh-CN"/>
        </w:rPr>
        <w:t>无效投标的认定</w:t>
      </w:r>
      <w:bookmarkEnd w:id="149"/>
      <w:bookmarkEnd w:id="150"/>
      <w:bookmarkEnd w:id="151"/>
    </w:p>
    <w:p w14:paraId="1409AA26">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lang w:val="en-US" w:eastAsia="zh-CN"/>
        </w:rPr>
        <w:t>4.1</w:t>
      </w:r>
      <w:r>
        <w:rPr>
          <w:rFonts w:hint="default" w:ascii="Times New Roman" w:hAnsi="Times New Roman" w:cs="Times New Roman"/>
          <w:sz w:val="24"/>
          <w:highlight w:val="none"/>
        </w:rPr>
        <w:t>在评标过程中，出现下列情形之一的，投标无效：</w:t>
      </w:r>
    </w:p>
    <w:p w14:paraId="25A68052">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（1）投标文件未按照</w:t>
      </w:r>
      <w:r>
        <w:rPr>
          <w:rFonts w:hint="eastAsia" w:cs="Times New Roman"/>
          <w:sz w:val="24"/>
          <w:highlight w:val="none"/>
          <w:lang w:eastAsia="zh-CN"/>
        </w:rPr>
        <w:t>采购</w:t>
      </w:r>
      <w:r>
        <w:rPr>
          <w:rFonts w:hint="default" w:ascii="Times New Roman" w:hAnsi="Times New Roman" w:cs="Times New Roman"/>
          <w:sz w:val="24"/>
          <w:highlight w:val="none"/>
        </w:rPr>
        <w:t>文件要求签署、盖章的；；</w:t>
      </w:r>
    </w:p>
    <w:p w14:paraId="11A5CBB7">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w:t>
      </w:r>
      <w:r>
        <w:rPr>
          <w:rFonts w:hint="eastAsia" w:cs="Times New Roman"/>
          <w:sz w:val="24"/>
          <w:highlight w:val="none"/>
          <w:lang w:val="en-US" w:eastAsia="zh-CN"/>
        </w:rPr>
        <w:t>2</w:t>
      </w:r>
      <w:r>
        <w:rPr>
          <w:rFonts w:hint="default" w:ascii="Times New Roman" w:hAnsi="Times New Roman" w:cs="Times New Roman"/>
          <w:sz w:val="24"/>
          <w:highlight w:val="none"/>
        </w:rPr>
        <w:t>）不具备</w:t>
      </w:r>
      <w:r>
        <w:rPr>
          <w:rFonts w:hint="eastAsia" w:cs="Times New Roman"/>
          <w:sz w:val="24"/>
          <w:highlight w:val="none"/>
          <w:lang w:eastAsia="zh-CN"/>
        </w:rPr>
        <w:t>采购</w:t>
      </w:r>
      <w:r>
        <w:rPr>
          <w:rFonts w:hint="default" w:ascii="Times New Roman" w:hAnsi="Times New Roman" w:cs="Times New Roman"/>
          <w:sz w:val="24"/>
          <w:highlight w:val="none"/>
        </w:rPr>
        <w:t>文件中规定的资格要求的；</w:t>
      </w:r>
    </w:p>
    <w:p w14:paraId="1DEC8180">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w:t>
      </w:r>
      <w:r>
        <w:rPr>
          <w:rFonts w:hint="eastAsia" w:cs="Times New Roman"/>
          <w:sz w:val="24"/>
          <w:highlight w:val="none"/>
          <w:lang w:val="en-US" w:eastAsia="zh-CN"/>
        </w:rPr>
        <w:t>3</w:t>
      </w:r>
      <w:r>
        <w:rPr>
          <w:rFonts w:hint="default" w:ascii="Times New Roman" w:hAnsi="Times New Roman" w:cs="Times New Roman"/>
          <w:sz w:val="24"/>
          <w:highlight w:val="none"/>
        </w:rPr>
        <w:t>）投标报价超过了</w:t>
      </w:r>
      <w:r>
        <w:rPr>
          <w:rFonts w:hint="eastAsia" w:cs="Times New Roman"/>
          <w:sz w:val="24"/>
          <w:highlight w:val="none"/>
          <w:lang w:eastAsia="zh-CN"/>
        </w:rPr>
        <w:t>采购</w:t>
      </w:r>
      <w:r>
        <w:rPr>
          <w:rFonts w:hint="default" w:ascii="Times New Roman" w:hAnsi="Times New Roman" w:cs="Times New Roman"/>
          <w:sz w:val="24"/>
          <w:highlight w:val="none"/>
        </w:rPr>
        <w:t>文件中规定的预算金额或者最高限价的；</w:t>
      </w:r>
    </w:p>
    <w:p w14:paraId="14964447">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w:t>
      </w:r>
      <w:r>
        <w:rPr>
          <w:rFonts w:hint="eastAsia" w:cs="Times New Roman"/>
          <w:sz w:val="24"/>
          <w:highlight w:val="none"/>
          <w:lang w:val="en-US" w:eastAsia="zh-CN"/>
        </w:rPr>
        <w:t>4</w:t>
      </w:r>
      <w:r>
        <w:rPr>
          <w:rFonts w:hint="default" w:ascii="Times New Roman" w:hAnsi="Times New Roman" w:cs="Times New Roman"/>
          <w:sz w:val="24"/>
          <w:highlight w:val="none"/>
        </w:rPr>
        <w:t>）投标文件中附有</w:t>
      </w:r>
      <w:r>
        <w:rPr>
          <w:rFonts w:hint="eastAsia" w:cs="Times New Roman"/>
          <w:sz w:val="24"/>
          <w:highlight w:val="none"/>
          <w:lang w:eastAsia="zh-CN"/>
        </w:rPr>
        <w:t>采购</w:t>
      </w:r>
      <w:r>
        <w:rPr>
          <w:rFonts w:hint="default" w:ascii="Times New Roman" w:hAnsi="Times New Roman" w:cs="Times New Roman"/>
          <w:sz w:val="24"/>
          <w:highlight w:val="none"/>
        </w:rPr>
        <w:t>人不能接受的附加条件的；</w:t>
      </w:r>
    </w:p>
    <w:p w14:paraId="3548E8F0">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w:t>
      </w:r>
      <w:r>
        <w:rPr>
          <w:rFonts w:hint="eastAsia" w:cs="Times New Roman"/>
          <w:sz w:val="24"/>
          <w:highlight w:val="none"/>
          <w:lang w:val="en-US" w:eastAsia="zh-CN"/>
        </w:rPr>
        <w:t>5</w:t>
      </w:r>
      <w:r>
        <w:rPr>
          <w:rFonts w:hint="default" w:ascii="Times New Roman" w:hAnsi="Times New Roman" w:cs="Times New Roman"/>
          <w:sz w:val="24"/>
          <w:highlight w:val="none"/>
        </w:rPr>
        <w:t>）投标文件的关键内容字迹模糊和无法辨认的；</w:t>
      </w:r>
    </w:p>
    <w:p w14:paraId="519E4D8E">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w:t>
      </w:r>
      <w:r>
        <w:rPr>
          <w:rFonts w:hint="eastAsia" w:cs="Times New Roman"/>
          <w:sz w:val="24"/>
          <w:highlight w:val="none"/>
          <w:lang w:val="en-US" w:eastAsia="zh-CN"/>
        </w:rPr>
        <w:t>6</w:t>
      </w:r>
      <w:r>
        <w:rPr>
          <w:rFonts w:hint="default" w:ascii="Times New Roman" w:hAnsi="Times New Roman" w:cs="Times New Roman"/>
          <w:sz w:val="24"/>
          <w:highlight w:val="none"/>
        </w:rPr>
        <w:t>）法律法规和</w:t>
      </w:r>
      <w:r>
        <w:rPr>
          <w:rFonts w:hint="eastAsia" w:cs="Times New Roman"/>
          <w:sz w:val="24"/>
          <w:highlight w:val="none"/>
          <w:lang w:eastAsia="zh-CN"/>
        </w:rPr>
        <w:t>采购</w:t>
      </w:r>
      <w:r>
        <w:rPr>
          <w:rFonts w:hint="default" w:ascii="Times New Roman" w:hAnsi="Times New Roman" w:cs="Times New Roman"/>
          <w:sz w:val="24"/>
          <w:highlight w:val="none"/>
        </w:rPr>
        <w:t>文件规定的其他情形的。</w:t>
      </w:r>
    </w:p>
    <w:p w14:paraId="1C3C58B0">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bookmarkStart w:id="152" w:name="_Toc30881_WPSOffice_Level1"/>
      <w:r>
        <w:rPr>
          <w:rFonts w:hint="default" w:ascii="Times New Roman" w:hAnsi="Times New Roman" w:cs="Times New Roman"/>
          <w:sz w:val="24"/>
          <w:highlight w:val="none"/>
          <w:lang w:val="en-US" w:eastAsia="zh-CN"/>
        </w:rPr>
        <w:t>4.2</w:t>
      </w:r>
      <w:bookmarkEnd w:id="152"/>
      <w:r>
        <w:rPr>
          <w:rFonts w:hint="default" w:ascii="Times New Roman" w:hAnsi="Times New Roman" w:cs="Times New Roman"/>
          <w:sz w:val="24"/>
          <w:highlight w:val="none"/>
        </w:rPr>
        <w:t>投标文件中如果出现计算错误，可按以下原则进行修正：</w:t>
      </w:r>
    </w:p>
    <w:p w14:paraId="5A1AD620">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（1）投标文件中的大写金额与小写金额不一致的，以大写金额为准；</w:t>
      </w:r>
    </w:p>
    <w:p w14:paraId="1B96D509">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（2）投标文件中的总价金额与按单价计算的汇总金额不一致的，以单价计算的汇总金额为准；</w:t>
      </w:r>
    </w:p>
    <w:p w14:paraId="2106679D">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（3）投标文件中的单价金额有明显小数点错误的，以总价为准，并修改单价；</w:t>
      </w:r>
    </w:p>
    <w:p w14:paraId="7A847D2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（4）投标文件中有关分项表内容与</w:t>
      </w:r>
      <w:r>
        <w:rPr>
          <w:rFonts w:hint="eastAsia" w:cs="Times New Roman"/>
          <w:sz w:val="24"/>
          <w:highlight w:val="none"/>
          <w:lang w:eastAsia="zh-CN"/>
        </w:rPr>
        <w:t>“</w:t>
      </w:r>
      <w:r>
        <w:rPr>
          <w:rFonts w:hint="default" w:ascii="Times New Roman" w:hAnsi="Times New Roman" w:cs="Times New Roman"/>
          <w:sz w:val="24"/>
          <w:highlight w:val="none"/>
        </w:rPr>
        <w:t>开标一览表</w:t>
      </w:r>
      <w:r>
        <w:rPr>
          <w:rFonts w:hint="eastAsia" w:cs="Times New Roman"/>
          <w:sz w:val="24"/>
          <w:highlight w:val="none"/>
          <w:lang w:eastAsia="zh-CN"/>
        </w:rPr>
        <w:t>”</w:t>
      </w:r>
      <w:r>
        <w:rPr>
          <w:rFonts w:hint="default" w:ascii="Times New Roman" w:hAnsi="Times New Roman" w:cs="Times New Roman"/>
          <w:sz w:val="24"/>
          <w:highlight w:val="none"/>
        </w:rPr>
        <w:t>不一致的，以</w:t>
      </w:r>
      <w:r>
        <w:rPr>
          <w:rFonts w:hint="eastAsia" w:cs="Times New Roman"/>
          <w:sz w:val="24"/>
          <w:highlight w:val="none"/>
          <w:lang w:eastAsia="zh-CN"/>
        </w:rPr>
        <w:t>“</w:t>
      </w:r>
      <w:r>
        <w:rPr>
          <w:rFonts w:hint="default" w:ascii="Times New Roman" w:hAnsi="Times New Roman" w:cs="Times New Roman"/>
          <w:sz w:val="24"/>
          <w:highlight w:val="none"/>
        </w:rPr>
        <w:t>开标一览表</w:t>
      </w:r>
      <w:r>
        <w:rPr>
          <w:rFonts w:hint="eastAsia" w:cs="Times New Roman"/>
          <w:sz w:val="24"/>
          <w:highlight w:val="none"/>
          <w:lang w:eastAsia="zh-CN"/>
        </w:rPr>
        <w:t>”</w:t>
      </w:r>
      <w:r>
        <w:rPr>
          <w:rFonts w:hint="default" w:ascii="Times New Roman" w:hAnsi="Times New Roman" w:cs="Times New Roman"/>
          <w:sz w:val="24"/>
          <w:highlight w:val="none"/>
        </w:rPr>
        <w:t>为准；</w:t>
      </w:r>
    </w:p>
    <w:p w14:paraId="0E201AF2">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（5）投标文件中图表与文字表述不一致的，以文字表述为准；</w:t>
      </w:r>
    </w:p>
    <w:p w14:paraId="244BD531">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（6）投标文件正本与副本不一致的，以正本为准；</w:t>
      </w:r>
    </w:p>
    <w:p w14:paraId="5CDDA5AA">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（7）对不同文字文本投标文件的解释发生异议的，以中文文本为准。</w:t>
      </w:r>
    </w:p>
    <w:p w14:paraId="78CA092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rPr>
        <w:t>按上述修正错误的方法调整的投标报价应对投标人具有约束力。如果投标人不接受修正后的价格，其投标将被拒绝。</w:t>
      </w:r>
    </w:p>
    <w:p w14:paraId="48451B6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lang w:val="en-US" w:eastAsia="zh-CN"/>
        </w:rPr>
        <w:t>4.3</w:t>
      </w:r>
      <w:r>
        <w:rPr>
          <w:rFonts w:hint="default" w:ascii="Times New Roman" w:hAnsi="Times New Roman" w:cs="Times New Roman"/>
          <w:sz w:val="24"/>
          <w:highlight w:val="none"/>
        </w:rPr>
        <w:t>评标委员会成员打分超过得分界限或未按本办法赋分时，该评标委员会成员的打分，按废票处理。</w:t>
      </w:r>
    </w:p>
    <w:p w14:paraId="697A5BD5">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lang w:val="en-US" w:eastAsia="zh-CN"/>
        </w:rPr>
        <w:t>4.4</w:t>
      </w:r>
      <w:r>
        <w:rPr>
          <w:rFonts w:hint="default" w:ascii="Times New Roman" w:hAnsi="Times New Roman" w:cs="Times New Roman"/>
          <w:sz w:val="24"/>
          <w:highlight w:val="none"/>
        </w:rPr>
        <w:t>评标过程中，各种数字的计算结果，均保留两位小数，第三位</w:t>
      </w:r>
      <w:r>
        <w:rPr>
          <w:rFonts w:hint="eastAsia" w:cs="Times New Roman"/>
          <w:sz w:val="24"/>
          <w:highlight w:val="none"/>
          <w:lang w:eastAsia="zh-CN"/>
        </w:rPr>
        <w:t>“</w:t>
      </w:r>
      <w:r>
        <w:rPr>
          <w:rFonts w:hint="default" w:ascii="Times New Roman" w:hAnsi="Times New Roman" w:cs="Times New Roman"/>
          <w:sz w:val="24"/>
          <w:highlight w:val="none"/>
        </w:rPr>
        <w:t>四舍五入</w:t>
      </w:r>
      <w:r>
        <w:rPr>
          <w:rFonts w:hint="eastAsia" w:cs="Times New Roman"/>
          <w:sz w:val="24"/>
          <w:highlight w:val="none"/>
          <w:lang w:eastAsia="zh-CN"/>
        </w:rPr>
        <w:t>”</w:t>
      </w:r>
      <w:r>
        <w:rPr>
          <w:rFonts w:hint="default" w:ascii="Times New Roman" w:hAnsi="Times New Roman" w:cs="Times New Roman"/>
          <w:sz w:val="24"/>
          <w:highlight w:val="none"/>
        </w:rPr>
        <w:t>，但计算百分数时应精确到千分位，万分位</w:t>
      </w:r>
      <w:r>
        <w:rPr>
          <w:rFonts w:hint="eastAsia" w:cs="Times New Roman"/>
          <w:sz w:val="24"/>
          <w:highlight w:val="none"/>
          <w:lang w:eastAsia="zh-CN"/>
        </w:rPr>
        <w:t>“</w:t>
      </w:r>
      <w:r>
        <w:rPr>
          <w:rFonts w:hint="default" w:ascii="Times New Roman" w:hAnsi="Times New Roman" w:cs="Times New Roman"/>
          <w:sz w:val="24"/>
          <w:highlight w:val="none"/>
        </w:rPr>
        <w:t>四舍五入</w:t>
      </w:r>
      <w:r>
        <w:rPr>
          <w:rFonts w:hint="eastAsia" w:cs="Times New Roman"/>
          <w:sz w:val="24"/>
          <w:highlight w:val="none"/>
          <w:lang w:eastAsia="zh-CN"/>
        </w:rPr>
        <w:t>”</w:t>
      </w:r>
      <w:r>
        <w:rPr>
          <w:rFonts w:hint="default" w:ascii="Times New Roman" w:hAnsi="Times New Roman" w:cs="Times New Roman"/>
          <w:sz w:val="24"/>
          <w:highlight w:val="none"/>
        </w:rPr>
        <w:t>。</w:t>
      </w:r>
    </w:p>
    <w:p w14:paraId="3DEFEC66">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highlight w:val="none"/>
        </w:rPr>
      </w:pPr>
      <w:r>
        <w:rPr>
          <w:rFonts w:hint="default" w:ascii="Times New Roman" w:hAnsi="Times New Roman" w:cs="Times New Roman"/>
          <w:sz w:val="24"/>
          <w:highlight w:val="none"/>
          <w:lang w:val="en-US" w:eastAsia="zh-CN"/>
        </w:rPr>
        <w:t>4.5</w:t>
      </w:r>
      <w:r>
        <w:rPr>
          <w:rFonts w:hint="default" w:ascii="Times New Roman" w:hAnsi="Times New Roman" w:cs="Times New Roman"/>
          <w:sz w:val="24"/>
          <w:highlight w:val="none"/>
        </w:rPr>
        <w:t>评标过程中，若出现本评标办法以外的特殊情况时，将暂停评标，待评委会商榷后，再进行评定。</w:t>
      </w:r>
    </w:p>
    <w:bookmarkEnd w:id="136"/>
    <w:p w14:paraId="3C87AFED">
      <w:pPr>
        <w:rPr>
          <w:rFonts w:hint="default" w:ascii="Times New Roman" w:hAnsi="Times New Roman" w:eastAsia="宋体" w:cs="Times New Roman"/>
          <w:color w:val="FF0000"/>
          <w:highlight w:val="none"/>
          <w:lang w:eastAsia="zh-CN"/>
        </w:rPr>
      </w:pPr>
      <w:bookmarkStart w:id="153" w:name="_Toc2508"/>
      <w:r>
        <w:rPr>
          <w:rFonts w:hint="default" w:ascii="Times New Roman" w:hAnsi="Times New Roman" w:cs="Times New Roman"/>
          <w:bCs/>
          <w:color w:val="FF0000"/>
          <w:highlight w:val="none"/>
          <w:lang w:val="en-US" w:eastAsia="zh-CN"/>
        </w:rPr>
        <w:br w:type="page"/>
      </w:r>
    </w:p>
    <w:p w14:paraId="0D5CD2E7">
      <w:pPr>
        <w:pStyle w:val="2"/>
        <w:keepNext/>
        <w:keepLines/>
        <w:pageBreakBefore w:val="0"/>
        <w:widowControl w:val="0"/>
        <w:numPr>
          <w:ilvl w:val="0"/>
          <w:numId w:val="7"/>
        </w:numPr>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color w:val="auto"/>
          <w:highlight w:val="none"/>
          <w:lang w:eastAsia="zh-CN"/>
        </w:rPr>
      </w:pPr>
      <w:bookmarkStart w:id="154" w:name="_Toc10122"/>
      <w:r>
        <w:rPr>
          <w:rFonts w:hint="eastAsia" w:cs="Times New Roman"/>
          <w:bCs/>
          <w:color w:val="auto"/>
          <w:highlight w:val="none"/>
          <w:lang w:eastAsia="zh-CN"/>
        </w:rPr>
        <w:t>采购</w:t>
      </w:r>
      <w:r>
        <w:rPr>
          <w:rFonts w:hint="default" w:ascii="Times New Roman" w:hAnsi="Times New Roman" w:eastAsia="宋体" w:cs="Times New Roman"/>
          <w:bCs/>
          <w:color w:val="auto"/>
          <w:highlight w:val="none"/>
        </w:rPr>
        <w:t>内容</w:t>
      </w:r>
      <w:bookmarkEnd w:id="153"/>
      <w:r>
        <w:rPr>
          <w:rFonts w:hint="default" w:ascii="Times New Roman" w:hAnsi="Times New Roman" w:eastAsia="宋体" w:cs="Times New Roman"/>
          <w:bCs/>
          <w:color w:val="auto"/>
          <w:highlight w:val="none"/>
        </w:rPr>
        <w:t>及要求</w:t>
      </w:r>
      <w:bookmarkEnd w:id="154"/>
      <w:bookmarkStart w:id="155" w:name="_Toc8077"/>
      <w:bookmarkStart w:id="156" w:name="_Toc5572"/>
      <w:bookmarkStart w:id="157" w:name="_Toc2549"/>
      <w:bookmarkStart w:id="158" w:name="_Toc30096"/>
    </w:p>
    <w:bookmarkEnd w:id="137"/>
    <w:bookmarkEnd w:id="155"/>
    <w:bookmarkEnd w:id="156"/>
    <w:bookmarkEnd w:id="157"/>
    <w:bookmarkEnd w:id="158"/>
    <w:p w14:paraId="3D2E55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bookmarkStart w:id="159" w:name="_Toc4866"/>
      <w:r>
        <w:rPr>
          <w:rFonts w:hint="eastAsia" w:ascii="宋体" w:hAnsi="宋体" w:eastAsia="宋体" w:cs="宋体"/>
          <w:sz w:val="24"/>
          <w:szCs w:val="24"/>
          <w:highlight w:val="none"/>
        </w:rPr>
        <w:t>本次采购服务范围覆盖集团本部及全部下属子公司，服务商需提供全年一站式涉税专项服务，具体内容如下：</w:t>
      </w:r>
    </w:p>
    <w:p w14:paraId="358F84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全域常态化财税咨询服务</w:t>
      </w:r>
    </w:p>
    <w:p w14:paraId="067883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服务覆盖集团本部及全部下属子公司全板块涉税业务，提供全年持续性财税专业咨询支持，涵盖日常纳税申报、各类经营项目、资本市场融资及信息披露等全场景涉税事项。项目配置专属固定财税顾问，搭建线上、线下一体化咨询通道，全天候受理集团各类涉税问题，结合集团业务实际精准适用税收法律法规，出具适配集团经营模式的涉税处理方案。针对重大经营项目、资产重组、资本运作等重点业务，可列席内部专题会议开展现场涉税研判，出具专业处置意见，并根据需求出具标准化书面涉税分析报告；针对公开市场融资、对外信息披露相关涉税疑点，提供专项梳理、口径答疑与专业解释服务。</w:t>
      </w:r>
    </w:p>
    <w:p w14:paraId="6C0A33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驻场服务与上门专项辅导</w:t>
      </w:r>
    </w:p>
    <w:p w14:paraId="1B1E05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服务期内实行月度驻场服务制度，每月安排专业人员驻场办公，现场即时处置集团各类涉税实务问题；同时按需提供机动上门专项服务，全年上门服务累计不少于10次。可根据集团管理需求开展内部财税专题培训，同步完成新政宣讲、涉税风险实操指导等配套服务。</w:t>
      </w:r>
    </w:p>
    <w:p w14:paraId="204D75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3.纳税申报全流程辅导与政策风险管控</w:t>
      </w:r>
    </w:p>
    <w:p w14:paraId="0C6638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全程为集团本部及各下属子公司提供全税种、全周期纳税申报专业辅导，覆盖申报数据梳理、申报表填报、税款核对、申报提交、申报异常处理等全流程环节，及时纠正申报差错，保障各主体申报工作规范、准确、按期完成。实时跟踪国家及地方财税法规、征管政策更新动态，定期推送专业化政策解读材料，同步组织政策要点落地指导。</w:t>
      </w:r>
    </w:p>
    <w:p w14:paraId="311F8C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税务监管事项全流程协同服务</w:t>
      </w:r>
    </w:p>
    <w:p w14:paraId="036BF6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全权配合集团及下属子公司应对税务机关日常核查、纳税评估、专项稽查、风险提示等各类税务监管工作；统一归集整理全套涉税佐证资料，牵头对接税务主管机关开展政策沟通与专业答辩，通过合规化专业应对，最大限度减少集团补税、滞纳金、行政处罚等涉税经济损失。</w:t>
      </w:r>
    </w:p>
    <w:p w14:paraId="00F5F4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服务响应机制及成果交付规范</w:t>
      </w:r>
    </w:p>
    <w:p w14:paraId="1D114D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实行分级限时响应机制：常规日常涉税咨询，工作日4小时内予以完整答复；税务稽查入户、风险预警、突发涉税危机等紧急事项，24小时内安排专业人员到场处置。服务商交付的涉税意见书、风险分析报告、培训课件、业务佐证资料等全部服务成果，均同步提供电子版与正式纸质文件，统一整理归档后移交集团留存保管。</w:t>
      </w:r>
    </w:p>
    <w:p w14:paraId="288AF65D">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20" w:firstLineChars="200"/>
        <w:textAlignment w:val="auto"/>
      </w:pPr>
    </w:p>
    <w:p w14:paraId="3415B4EB">
      <w:pPr>
        <w:keepNext w:val="0"/>
        <w:keepLines w:val="0"/>
        <w:pageBreakBefore w:val="0"/>
        <w:tabs>
          <w:tab w:val="left" w:pos="7665"/>
        </w:tabs>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p>
    <w:bookmarkEnd w:id="159"/>
    <w:p w14:paraId="3CAE4060">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highlight w:val="none"/>
        </w:rPr>
      </w:pPr>
      <w:bookmarkStart w:id="160" w:name="_Toc17783"/>
      <w:bookmarkStart w:id="161" w:name="_Toc13775"/>
      <w:r>
        <w:rPr>
          <w:rFonts w:hint="default" w:ascii="Times New Roman" w:hAnsi="Times New Roman" w:eastAsia="宋体" w:cs="Times New Roman"/>
          <w:highlight w:val="none"/>
        </w:rPr>
        <w:t>第</w:t>
      </w:r>
      <w:r>
        <w:rPr>
          <w:rFonts w:hint="eastAsia" w:cs="Times New Roman"/>
          <w:highlight w:val="none"/>
          <w:lang w:val="en-US" w:eastAsia="zh-CN"/>
        </w:rPr>
        <w:t>五</w:t>
      </w:r>
      <w:r>
        <w:rPr>
          <w:rFonts w:hint="default" w:ascii="Times New Roman" w:hAnsi="Times New Roman" w:eastAsia="宋体" w:cs="Times New Roman"/>
          <w:highlight w:val="none"/>
        </w:rPr>
        <w:t>章投标文件格式</w:t>
      </w:r>
      <w:bookmarkEnd w:id="160"/>
      <w:bookmarkEnd w:id="161"/>
    </w:p>
    <w:p w14:paraId="3E2980C2">
      <w:pPr>
        <w:jc w:val="both"/>
        <w:rPr>
          <w:rStyle w:val="24"/>
          <w:rFonts w:hint="default" w:ascii="Times New Roman" w:hAnsi="Times New Roman" w:eastAsia="宋体" w:cs="Times New Roman"/>
          <w:b/>
          <w:sz w:val="24"/>
          <w:szCs w:val="24"/>
          <w:highlight w:val="none"/>
        </w:rPr>
      </w:pPr>
    </w:p>
    <w:p w14:paraId="2885571E">
      <w:pPr>
        <w:jc w:val="right"/>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正本</w:t>
      </w:r>
      <w:r>
        <w:rPr>
          <w:rFonts w:hint="eastAsia" w:ascii="宋体" w:hAnsi="宋体" w:cs="宋体"/>
          <w:b/>
          <w:bCs/>
          <w:sz w:val="28"/>
          <w:szCs w:val="28"/>
          <w:lang w:val="en-US" w:eastAsia="zh-CN"/>
        </w:rPr>
        <w:t>/副本</w:t>
      </w:r>
    </w:p>
    <w:p w14:paraId="635DD4A9">
      <w:pPr>
        <w:jc w:val="center"/>
        <w:rPr>
          <w:rFonts w:hint="eastAsia" w:ascii="宋体" w:hAnsi="宋体" w:eastAsia="宋体" w:cs="宋体"/>
          <w:b/>
          <w:bCs/>
          <w:sz w:val="28"/>
          <w:szCs w:val="28"/>
        </w:rPr>
      </w:pPr>
    </w:p>
    <w:p w14:paraId="0F6D8ACB">
      <w:pPr>
        <w:jc w:val="center"/>
        <w:rPr>
          <w:rFonts w:hint="eastAsia" w:ascii="宋体" w:hAnsi="宋体" w:eastAsia="宋体" w:cs="宋体"/>
          <w:b/>
          <w:bCs/>
          <w:sz w:val="28"/>
          <w:szCs w:val="28"/>
        </w:rPr>
      </w:pPr>
    </w:p>
    <w:p w14:paraId="1E97979C">
      <w:pPr>
        <w:jc w:val="center"/>
        <w:rPr>
          <w:rFonts w:hint="eastAsia" w:ascii="宋体" w:hAnsi="宋体" w:eastAsia="宋体" w:cs="宋体"/>
          <w:b/>
          <w:bCs/>
          <w:sz w:val="28"/>
          <w:szCs w:val="28"/>
        </w:rPr>
      </w:pPr>
      <w:r>
        <w:rPr>
          <w:rFonts w:hint="eastAsia" w:ascii="宋体" w:hAnsi="宋体" w:eastAsia="宋体" w:cs="宋体"/>
          <w:b/>
          <w:bCs/>
          <w:sz w:val="28"/>
          <w:szCs w:val="28"/>
        </w:rPr>
        <w:t>陕西西瑞（集团）有限责任公司</w:t>
      </w:r>
    </w:p>
    <w:p w14:paraId="2A17E901">
      <w:pPr>
        <w:jc w:val="center"/>
        <w:rPr>
          <w:rFonts w:hint="eastAsia" w:ascii="宋体" w:hAnsi="宋体" w:eastAsia="宋体" w:cs="宋体"/>
          <w:b/>
          <w:bCs/>
          <w:sz w:val="28"/>
          <w:szCs w:val="28"/>
        </w:rPr>
      </w:pPr>
    </w:p>
    <w:p w14:paraId="6210D524">
      <w:pPr>
        <w:jc w:val="center"/>
        <w:rPr>
          <w:rFonts w:hint="eastAsia" w:ascii="宋体" w:hAnsi="宋体" w:eastAsia="宋体" w:cs="宋体"/>
          <w:b/>
          <w:bCs/>
          <w:sz w:val="28"/>
          <w:szCs w:val="28"/>
        </w:rPr>
      </w:pPr>
      <w:r>
        <w:rPr>
          <w:rFonts w:hint="eastAsia" w:ascii="宋体" w:hAnsi="宋体" w:eastAsia="宋体" w:cs="宋体"/>
          <w:b/>
          <w:bCs/>
          <w:sz w:val="28"/>
          <w:szCs w:val="28"/>
        </w:rPr>
        <w:t>企业年度税务筹划及专项涉税咨询服务项目</w:t>
      </w:r>
    </w:p>
    <w:p w14:paraId="5647BD27">
      <w:pPr>
        <w:jc w:val="center"/>
        <w:rPr>
          <w:rFonts w:hint="eastAsia" w:ascii="宋体" w:hAnsi="宋体" w:eastAsia="宋体" w:cs="宋体"/>
          <w:b/>
          <w:bCs/>
          <w:sz w:val="28"/>
          <w:szCs w:val="28"/>
        </w:rPr>
      </w:pPr>
    </w:p>
    <w:p w14:paraId="0AF0E45F">
      <w:pPr>
        <w:jc w:val="center"/>
        <w:rPr>
          <w:rFonts w:hint="eastAsia" w:ascii="宋体" w:hAnsi="宋体" w:eastAsia="宋体" w:cs="宋体"/>
          <w:b/>
          <w:bCs/>
          <w:sz w:val="28"/>
          <w:szCs w:val="28"/>
        </w:rPr>
      </w:pPr>
      <w:r>
        <w:rPr>
          <w:rFonts w:hint="eastAsia" w:ascii="宋体" w:hAnsi="宋体" w:eastAsia="宋体" w:cs="宋体"/>
          <w:b/>
          <w:bCs/>
          <w:sz w:val="28"/>
          <w:szCs w:val="28"/>
        </w:rPr>
        <w:t>竞争性谈判响应文件</w:t>
      </w:r>
    </w:p>
    <w:p w14:paraId="787DE622">
      <w:pPr>
        <w:rPr>
          <w:rFonts w:hint="eastAsia" w:ascii="宋体" w:hAnsi="宋体" w:eastAsia="宋体" w:cs="宋体"/>
          <w:sz w:val="28"/>
          <w:szCs w:val="28"/>
        </w:rPr>
      </w:pPr>
      <w:r>
        <w:rPr>
          <w:rFonts w:hint="eastAsia" w:ascii="宋体" w:hAnsi="宋体" w:eastAsia="宋体" w:cs="宋体"/>
          <w:sz w:val="28"/>
          <w:szCs w:val="28"/>
        </w:rPr>
        <w:t xml:space="preserve"> </w:t>
      </w:r>
    </w:p>
    <w:p w14:paraId="37D57FBE">
      <w:pPr>
        <w:rPr>
          <w:rFonts w:hint="eastAsia" w:ascii="宋体" w:hAnsi="宋体" w:eastAsia="宋体" w:cs="宋体"/>
          <w:sz w:val="28"/>
          <w:szCs w:val="28"/>
        </w:rPr>
      </w:pPr>
    </w:p>
    <w:p w14:paraId="5B413F7E">
      <w:pPr>
        <w:rPr>
          <w:rFonts w:hint="eastAsia" w:ascii="宋体" w:hAnsi="宋体" w:eastAsia="宋体" w:cs="宋体"/>
          <w:sz w:val="28"/>
          <w:szCs w:val="28"/>
        </w:rPr>
      </w:pPr>
    </w:p>
    <w:p w14:paraId="2CD8D23A">
      <w:pPr>
        <w:rPr>
          <w:rFonts w:hint="eastAsia" w:ascii="宋体" w:hAnsi="宋体" w:eastAsia="宋体" w:cs="宋体"/>
          <w:sz w:val="28"/>
          <w:szCs w:val="28"/>
        </w:rPr>
      </w:pPr>
    </w:p>
    <w:p w14:paraId="737500C3">
      <w:pPr>
        <w:rPr>
          <w:rFonts w:hint="eastAsia" w:ascii="宋体" w:hAnsi="宋体" w:eastAsia="宋体" w:cs="宋体"/>
          <w:sz w:val="28"/>
          <w:szCs w:val="28"/>
        </w:rPr>
      </w:pPr>
    </w:p>
    <w:p w14:paraId="5A50B2E2">
      <w:pPr>
        <w:rPr>
          <w:rFonts w:hint="eastAsia" w:ascii="宋体" w:hAnsi="宋体" w:eastAsia="宋体" w:cs="宋体"/>
          <w:sz w:val="28"/>
          <w:szCs w:val="28"/>
        </w:rPr>
      </w:pPr>
    </w:p>
    <w:p w14:paraId="66E62A36">
      <w:pPr>
        <w:rPr>
          <w:rFonts w:hint="eastAsia" w:ascii="宋体" w:hAnsi="宋体" w:eastAsia="宋体" w:cs="宋体"/>
          <w:sz w:val="28"/>
          <w:szCs w:val="28"/>
        </w:rPr>
      </w:pPr>
    </w:p>
    <w:p w14:paraId="28EC7146">
      <w:pPr>
        <w:rPr>
          <w:rFonts w:hint="eastAsia" w:ascii="宋体" w:hAnsi="宋体" w:eastAsia="宋体" w:cs="宋体"/>
          <w:sz w:val="28"/>
          <w:szCs w:val="28"/>
        </w:rPr>
      </w:pPr>
    </w:p>
    <w:p w14:paraId="1C08B1D6">
      <w:pPr>
        <w:rPr>
          <w:rFonts w:hint="eastAsia" w:ascii="宋体" w:hAnsi="宋体" w:eastAsia="宋体" w:cs="宋体"/>
          <w:sz w:val="28"/>
          <w:szCs w:val="28"/>
          <w:lang w:val="en-US" w:eastAsia="zh-CN"/>
        </w:rPr>
      </w:pPr>
      <w:r>
        <w:rPr>
          <w:rFonts w:hint="eastAsia" w:ascii="宋体" w:hAnsi="宋体" w:eastAsia="宋体" w:cs="宋体"/>
          <w:sz w:val="28"/>
          <w:szCs w:val="28"/>
        </w:rPr>
        <w:t>供应商全称：</w:t>
      </w:r>
      <w:r>
        <w:rPr>
          <w:rFonts w:hint="eastAsia" w:ascii="宋体" w:hAnsi="宋体" w:cs="宋体"/>
          <w:sz w:val="28"/>
          <w:szCs w:val="28"/>
          <w:lang w:val="en-US" w:eastAsia="zh-CN"/>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lang w:val="en-US" w:eastAsia="zh-CN"/>
        </w:rPr>
        <w:t xml:space="preserve">                          </w:t>
      </w:r>
    </w:p>
    <w:p w14:paraId="73A23C55">
      <w:pPr>
        <w:rPr>
          <w:rFonts w:hint="eastAsia" w:ascii="宋体" w:hAnsi="宋体" w:eastAsia="宋体" w:cs="宋体"/>
          <w:sz w:val="28"/>
          <w:szCs w:val="28"/>
          <w:u w:val="single"/>
        </w:rPr>
      </w:pPr>
      <w:r>
        <w:rPr>
          <w:rFonts w:hint="eastAsia" w:ascii="宋体" w:hAnsi="宋体" w:eastAsia="宋体" w:cs="宋体"/>
          <w:sz w:val="28"/>
          <w:szCs w:val="28"/>
        </w:rPr>
        <w:t>法定代表人：</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lang w:val="en-US" w:eastAsia="zh-CN"/>
        </w:rPr>
        <w:t xml:space="preserve">                          </w:t>
      </w:r>
    </w:p>
    <w:p w14:paraId="1B3B54AD">
      <w:pPr>
        <w:rPr>
          <w:rFonts w:hint="eastAsia" w:ascii="宋体" w:hAnsi="宋体" w:eastAsia="宋体" w:cs="宋体"/>
          <w:sz w:val="28"/>
          <w:szCs w:val="28"/>
        </w:rPr>
      </w:pPr>
      <w:r>
        <w:rPr>
          <w:rFonts w:hint="eastAsia" w:ascii="宋体" w:hAnsi="宋体" w:eastAsia="宋体" w:cs="宋体"/>
          <w:sz w:val="28"/>
          <w:szCs w:val="28"/>
        </w:rPr>
        <w:t>日期：</w:t>
      </w:r>
      <w:r>
        <w:rPr>
          <w:rFonts w:hint="eastAsia" w:ascii="宋体" w:hAnsi="宋体" w:cs="宋体"/>
          <w:sz w:val="28"/>
          <w:szCs w:val="28"/>
          <w:u w:val="single"/>
          <w:lang w:val="en-US" w:eastAsia="zh-CN"/>
        </w:rPr>
        <w:t xml:space="preserve">    </w:t>
      </w:r>
      <w:r>
        <w:rPr>
          <w:rFonts w:hint="eastAsia" w:ascii="宋体" w:hAnsi="宋体" w:eastAsia="宋体" w:cs="宋体"/>
          <w:sz w:val="28"/>
          <w:szCs w:val="28"/>
        </w:rPr>
        <w:t>年</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rPr>
        <w:t>月</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日</w:t>
      </w:r>
    </w:p>
    <w:p w14:paraId="1D263560">
      <w:pPr>
        <w:rPr>
          <w:rFonts w:hint="eastAsia"/>
        </w:rPr>
      </w:pPr>
      <w:r>
        <w:rPr>
          <w:rFonts w:hint="eastAsia"/>
        </w:rPr>
        <w:t xml:space="preserve"> </w:t>
      </w:r>
    </w:p>
    <w:p w14:paraId="520F6F33">
      <w:pPr>
        <w:rPr>
          <w:rFonts w:hint="eastAsia"/>
        </w:rPr>
      </w:pPr>
    </w:p>
    <w:p w14:paraId="240CF130">
      <w:pPr>
        <w:pStyle w:val="29"/>
        <w:pageBreakBefore w:val="0"/>
        <w:widowControl w:val="0"/>
        <w:kinsoku/>
        <w:wordWrap/>
        <w:overflowPunct/>
        <w:topLinePunct w:val="0"/>
        <w:autoSpaceDE/>
        <w:autoSpaceDN/>
        <w:bidi w:val="0"/>
        <w:adjustRightInd/>
        <w:snapToGrid/>
        <w:spacing w:line="360" w:lineRule="auto"/>
        <w:ind w:firstLine="964" w:firstLineChars="300"/>
        <w:jc w:val="center"/>
        <w:rPr>
          <w:rStyle w:val="24"/>
          <w:rFonts w:hint="default" w:ascii="Times New Roman" w:hAnsi="Times New Roman" w:eastAsia="宋体" w:cs="Times New Roman"/>
          <w:highlight w:val="none"/>
        </w:rPr>
      </w:pPr>
      <w:r>
        <w:rPr>
          <w:rStyle w:val="24"/>
          <w:rFonts w:hint="default" w:ascii="Times New Roman" w:hAnsi="Times New Roman" w:eastAsia="宋体" w:cs="Times New Roman"/>
          <w:highlight w:val="none"/>
        </w:rPr>
        <w:t>目录</w:t>
      </w:r>
    </w:p>
    <w:p w14:paraId="2D62A752">
      <w:pPr>
        <w:pageBreakBefore w:val="0"/>
        <w:widowControl w:val="0"/>
        <w:kinsoku/>
        <w:wordWrap/>
        <w:overflowPunct/>
        <w:topLinePunct w:val="0"/>
        <w:autoSpaceDE/>
        <w:autoSpaceDN/>
        <w:bidi w:val="0"/>
        <w:adjustRightInd/>
        <w:snapToGrid/>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rPr>
        <w:t>格式自拟</w:t>
      </w:r>
    </w:p>
    <w:p w14:paraId="34FBA2CA">
      <w:pPr>
        <w:rPr>
          <w:rFonts w:hint="default" w:ascii="Times New Roman" w:hAnsi="Times New Roman" w:eastAsia="宋体" w:cs="Times New Roman"/>
          <w:highlight w:val="none"/>
        </w:rPr>
      </w:pPr>
    </w:p>
    <w:p w14:paraId="07E77D69">
      <w:pPr>
        <w:rPr>
          <w:rFonts w:hint="default" w:ascii="Times New Roman" w:hAnsi="Times New Roman" w:eastAsia="宋体" w:cs="Times New Roman"/>
          <w:highlight w:val="none"/>
        </w:rPr>
      </w:pPr>
    </w:p>
    <w:p w14:paraId="7E7E4A4A">
      <w:pPr>
        <w:rPr>
          <w:rFonts w:hint="default" w:ascii="Times New Roman" w:hAnsi="Times New Roman" w:eastAsia="宋体" w:cs="Times New Roman"/>
          <w:highlight w:val="none"/>
        </w:rPr>
      </w:pPr>
    </w:p>
    <w:p w14:paraId="17D746A9">
      <w:pPr>
        <w:rPr>
          <w:rFonts w:hint="default" w:ascii="Times New Roman" w:hAnsi="Times New Roman" w:eastAsia="宋体" w:cs="Times New Roman"/>
          <w:highlight w:val="none"/>
        </w:rPr>
      </w:pPr>
    </w:p>
    <w:p w14:paraId="00352F9C">
      <w:pPr>
        <w:rPr>
          <w:rFonts w:hint="default" w:ascii="Times New Roman" w:hAnsi="Times New Roman" w:eastAsia="宋体" w:cs="Times New Roman"/>
          <w:highlight w:val="none"/>
        </w:rPr>
      </w:pPr>
    </w:p>
    <w:p w14:paraId="4374C1C5">
      <w:pPr>
        <w:rPr>
          <w:rFonts w:hint="default" w:ascii="Times New Roman" w:hAnsi="Times New Roman" w:eastAsia="宋体" w:cs="Times New Roman"/>
          <w:highlight w:val="none"/>
        </w:rPr>
      </w:pPr>
    </w:p>
    <w:p w14:paraId="5D0F161B">
      <w:pPr>
        <w:rPr>
          <w:rFonts w:hint="default" w:ascii="Times New Roman" w:hAnsi="Times New Roman" w:eastAsia="宋体" w:cs="Times New Roman"/>
          <w:highlight w:val="none"/>
        </w:rPr>
      </w:pPr>
    </w:p>
    <w:p w14:paraId="2F42D0CC">
      <w:pPr>
        <w:rPr>
          <w:rFonts w:hint="default" w:ascii="Times New Roman" w:hAnsi="Times New Roman" w:eastAsia="宋体" w:cs="Times New Roman"/>
          <w:highlight w:val="none"/>
        </w:rPr>
      </w:pPr>
    </w:p>
    <w:p w14:paraId="4CD54508">
      <w:pPr>
        <w:rPr>
          <w:rFonts w:hint="default" w:ascii="Times New Roman" w:hAnsi="Times New Roman" w:eastAsia="宋体" w:cs="Times New Roman"/>
          <w:highlight w:val="none"/>
        </w:rPr>
      </w:pPr>
    </w:p>
    <w:p w14:paraId="79EBA40C">
      <w:pPr>
        <w:rPr>
          <w:rFonts w:hint="default" w:ascii="Times New Roman" w:hAnsi="Times New Roman" w:eastAsia="宋体" w:cs="Times New Roman"/>
          <w:highlight w:val="none"/>
        </w:rPr>
      </w:pPr>
    </w:p>
    <w:p w14:paraId="3C352080">
      <w:pPr>
        <w:rPr>
          <w:rFonts w:hint="default" w:ascii="Times New Roman" w:hAnsi="Times New Roman" w:eastAsia="宋体" w:cs="Times New Roman"/>
          <w:highlight w:val="none"/>
        </w:rPr>
      </w:pPr>
    </w:p>
    <w:p w14:paraId="0013F991">
      <w:pPr>
        <w:rPr>
          <w:rStyle w:val="24"/>
          <w:rFonts w:hint="default" w:ascii="Times New Roman" w:hAnsi="Times New Roman" w:eastAsia="宋体" w:cs="Times New Roman"/>
          <w:b/>
          <w:sz w:val="32"/>
          <w:highlight w:val="none"/>
        </w:rPr>
      </w:pPr>
    </w:p>
    <w:p w14:paraId="5B7EFB6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1"/>
        <w:rPr>
          <w:rFonts w:hint="eastAsia" w:ascii="宋体" w:hAnsi="宋体" w:eastAsia="宋体" w:cs="宋体"/>
          <w:sz w:val="24"/>
          <w:szCs w:val="24"/>
        </w:rPr>
      </w:pPr>
      <w:r>
        <w:rPr>
          <w:rStyle w:val="24"/>
          <w:rFonts w:hint="default" w:ascii="Times New Roman" w:hAnsi="Times New Roman" w:eastAsia="宋体" w:cs="Times New Roman"/>
          <w:sz w:val="28"/>
          <w:szCs w:val="28"/>
          <w:highlight w:val="none"/>
        </w:rPr>
        <w:br w:type="page"/>
      </w:r>
      <w:bookmarkStart w:id="162" w:name="_Toc12451"/>
      <w:r>
        <w:rPr>
          <w:rFonts w:hint="eastAsia" w:ascii="宋体" w:hAnsi="宋体" w:eastAsia="宋体" w:cs="宋体"/>
          <w:sz w:val="28"/>
          <w:szCs w:val="28"/>
        </w:rPr>
        <w:t>一、响应函</w:t>
      </w:r>
      <w:bookmarkEnd w:id="162"/>
    </w:p>
    <w:p w14:paraId="29F6C258">
      <w:pPr>
        <w:keepNext w:val="0"/>
        <w:keepLines w:val="0"/>
        <w:pageBreakBefore w:val="0"/>
        <w:kinsoku/>
        <w:wordWrap/>
        <w:overflowPunct/>
        <w:topLinePunct w:val="0"/>
        <w:autoSpaceDE/>
        <w:autoSpaceDN/>
        <w:bidi w:val="0"/>
        <w:adjustRightIn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w:t>
      </w:r>
    </w:p>
    <w:p w14:paraId="1BD5FB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陕西西瑞（集团）有限责任公司</w:t>
      </w:r>
      <w:r>
        <w:rPr>
          <w:rFonts w:hint="eastAsia" w:ascii="宋体" w:hAnsi="宋体" w:eastAsia="宋体" w:cs="宋体"/>
          <w:sz w:val="24"/>
          <w:szCs w:val="24"/>
        </w:rPr>
        <w:t>（采购执行部门：集团财务共享中心）</w:t>
      </w:r>
    </w:p>
    <w:p w14:paraId="6253B0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1E4A07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方已仔细研读贵司《企业年度税务筹划及专项涉税咨询服务项目竞争性谈判公告》及全套谈判文件，充分知晓全部采购需求、资格要求、合同条款、评审规则，自愿参与本次竞争性谈判，并作出如下郑重响应与承诺：</w:t>
      </w:r>
    </w:p>
    <w:p w14:paraId="16D3D1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我方完全满足公告全部供应商资格条件，所提交全部证件、业绩、人员资料真实、合法、有效，无任何伪造、变造情形；若存在弄虚作假，自愿取消谈判及成交资格，自愿纳入贵司供应商黑名单，并承担全部法律责任。</w:t>
      </w:r>
    </w:p>
    <w:p w14:paraId="5AA7E3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我方承诺本项目不采用联合体参与，不将本项目服务分包、转包任何第三方机构。</w:t>
      </w:r>
    </w:p>
    <w:p w14:paraId="6AFDAE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 我方接受采购文件全部服务要求、限价约束、服务期限、交付标准、付款及履约条款，无实质性偏离。</w:t>
      </w:r>
    </w:p>
    <w:p w14:paraId="20044C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 本项目采用固定总价包干报价，总价包含人员服务费、专家费、差旅费、培训费、资料编制费、增值税及附加、应急处置、上门服务等完成本项目全部服务内容的所有费用，服务期内贵司无需另行支付任何费用。</w:t>
      </w:r>
    </w:p>
    <w:p w14:paraId="04583B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 服务期限严格按照采购要求执行：合同签订生效之日起24个月，全程驻场+上门配套服务。</w:t>
      </w:r>
    </w:p>
    <w:p w14:paraId="4504F9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 我方承诺严格遵守报价限价要求，本次最终报价未超过人民币200000.00元（贰拾万元整），若报价超出限价自愿按无效响应处理。</w:t>
      </w:r>
    </w:p>
    <w:p w14:paraId="4B771E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 若我方有幸成交，将在成交通知书下发5个工作日内完成采购合同签订；逾期未签约，自愿放弃全部成交资格。</w:t>
      </w:r>
    </w:p>
    <w:p w14:paraId="3D3270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 我方承诺近三年无涉税行业行政处罚、无失信惩戒、无涉税服务诉讼及合同纠纷，商业信誉良好，愿意配合贵司完成信用核查。</w:t>
      </w:r>
    </w:p>
    <w:p w14:paraId="6505B5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9. 我方完全接受本次综合评分评审办法，不以最低价为成交唯一依据，认可贵司评审小组全部评审结果。</w:t>
      </w:r>
    </w:p>
    <w:p w14:paraId="095FDB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供应商（加盖公章）：________________</w:t>
      </w:r>
    </w:p>
    <w:p w14:paraId="4DD9BF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法定代表人（签字或盖章）：____________</w:t>
      </w:r>
    </w:p>
    <w:p w14:paraId="230B4ED2">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Style w:val="24"/>
          <w:rFonts w:hint="default" w:ascii="Times New Roman" w:hAnsi="Times New Roman" w:eastAsia="宋体" w:cs="Times New Roman"/>
          <w:sz w:val="24"/>
          <w:highlight w:val="none"/>
        </w:rPr>
      </w:pPr>
      <w:r>
        <w:rPr>
          <w:rFonts w:hint="eastAsia" w:ascii="宋体" w:hAnsi="宋体" w:eastAsia="宋体" w:cs="宋体"/>
          <w:sz w:val="24"/>
          <w:szCs w:val="24"/>
        </w:rPr>
        <w:t>日期：2026年____月____日</w:t>
      </w:r>
      <w:r>
        <w:rPr>
          <w:rStyle w:val="24"/>
          <w:rFonts w:hint="default" w:ascii="Times New Roman" w:hAnsi="Times New Roman" w:eastAsia="宋体" w:cs="Times New Roman"/>
          <w:b/>
          <w:sz w:val="28"/>
          <w:szCs w:val="28"/>
          <w:highlight w:val="none"/>
        </w:rPr>
        <w:br w:type="page"/>
      </w:r>
    </w:p>
    <w:p w14:paraId="2DC3893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1"/>
        <w:rPr>
          <w:rFonts w:hint="eastAsia" w:ascii="宋体" w:hAnsi="宋体" w:eastAsia="宋体" w:cs="宋体"/>
          <w:sz w:val="28"/>
          <w:szCs w:val="28"/>
        </w:rPr>
      </w:pPr>
      <w:bookmarkStart w:id="163" w:name="_Toc12662"/>
      <w:r>
        <w:rPr>
          <w:rFonts w:hint="eastAsia" w:ascii="宋体" w:hAnsi="宋体" w:eastAsia="宋体" w:cs="宋体"/>
          <w:sz w:val="28"/>
          <w:szCs w:val="28"/>
        </w:rPr>
        <w:t>二、法定代表人身份证明</w:t>
      </w:r>
      <w:bookmarkEnd w:id="163"/>
    </w:p>
    <w:p w14:paraId="57F6F573">
      <w:pPr>
        <w:keepNext w:val="0"/>
        <w:keepLines w:val="0"/>
        <w:pageBreakBefore w:val="0"/>
        <w:kinsoku/>
        <w:wordWrap/>
        <w:overflowPunct/>
        <w:topLinePunct w:val="0"/>
        <w:autoSpaceDE/>
        <w:autoSpaceDN/>
        <w:bidi w:val="0"/>
        <w:adjustRightIn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w:t>
      </w:r>
    </w:p>
    <w:p w14:paraId="7555D7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单位名称：________________________</w:t>
      </w:r>
    </w:p>
    <w:p w14:paraId="516C19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统一社会信用代码：__________________</w:t>
      </w:r>
    </w:p>
    <w:p w14:paraId="24BE84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单位性质：税务师事务所（独立法人）</w:t>
      </w:r>
    </w:p>
    <w:p w14:paraId="0F5888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地址：____________________________</w:t>
      </w:r>
    </w:p>
    <w:p w14:paraId="2CAE6A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成立日期：______年____月____日</w:t>
      </w:r>
    </w:p>
    <w:p w14:paraId="2BA555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4660D7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姓名：__________ 性别：____ 身份证号码：________________________</w:t>
      </w:r>
    </w:p>
    <w:p w14:paraId="20749B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系________________________（供应商全称）法定代表人，现任__________职务。</w:t>
      </w:r>
    </w:p>
    <w:p w14:paraId="63064B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261D3D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特此证明。 </w:t>
      </w:r>
    </w:p>
    <w:p w14:paraId="2E6ED0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附：法定代表人身份证正反面复印件（加盖公章）</w:t>
      </w:r>
    </w:p>
    <w:p w14:paraId="08627C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14:paraId="442A05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14:paraId="7A8D50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14:paraId="373BD8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供应商（公章）：________________</w:t>
      </w:r>
    </w:p>
    <w:p w14:paraId="554D7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日期：2026年____月____日</w:t>
      </w:r>
    </w:p>
    <w:p w14:paraId="13728C22">
      <w:pPr>
        <w:spacing w:line="360" w:lineRule="auto"/>
        <w:ind w:firstLine="420" w:firstLineChars="200"/>
        <w:rPr>
          <w:rFonts w:hint="default" w:ascii="Times New Roman" w:hAnsi="Times New Roman" w:eastAsia="宋体" w:cs="Times New Roman"/>
          <w:highlight w:val="none"/>
        </w:rPr>
      </w:pPr>
    </w:p>
    <w:p w14:paraId="5CC4A25A">
      <w:pPr>
        <w:spacing w:line="360" w:lineRule="auto"/>
        <w:ind w:firstLine="420" w:firstLineChars="200"/>
        <w:rPr>
          <w:rFonts w:hint="default" w:ascii="Times New Roman" w:hAnsi="Times New Roman" w:eastAsia="宋体" w:cs="Times New Roman"/>
          <w:highlight w:val="none"/>
        </w:rPr>
      </w:pPr>
    </w:p>
    <w:p w14:paraId="69B30B39">
      <w:pPr>
        <w:spacing w:line="360" w:lineRule="auto"/>
        <w:ind w:firstLine="420" w:firstLineChars="200"/>
        <w:rPr>
          <w:rFonts w:hint="default" w:ascii="Times New Roman" w:hAnsi="Times New Roman" w:eastAsia="宋体" w:cs="Times New Roman"/>
          <w:highlight w:val="none"/>
        </w:rPr>
      </w:pPr>
    </w:p>
    <w:p w14:paraId="1D06189C">
      <w:pPr>
        <w:spacing w:line="360" w:lineRule="auto"/>
        <w:ind w:firstLine="420" w:firstLineChars="200"/>
        <w:rPr>
          <w:rFonts w:hint="default" w:ascii="Times New Roman" w:hAnsi="Times New Roman" w:eastAsia="宋体" w:cs="Times New Roman"/>
          <w:highlight w:val="none"/>
        </w:rPr>
      </w:pPr>
    </w:p>
    <w:p w14:paraId="5914A118">
      <w:pPr>
        <w:spacing w:line="360" w:lineRule="auto"/>
        <w:ind w:firstLine="420" w:firstLineChars="200"/>
        <w:rPr>
          <w:rFonts w:hint="default" w:ascii="Times New Roman" w:hAnsi="Times New Roman" w:eastAsia="宋体" w:cs="Times New Roman"/>
          <w:highlight w:val="none"/>
        </w:rPr>
      </w:pPr>
    </w:p>
    <w:p w14:paraId="059DAC44">
      <w:pPr>
        <w:spacing w:line="360" w:lineRule="auto"/>
        <w:ind w:firstLine="420" w:firstLineChars="200"/>
        <w:rPr>
          <w:rFonts w:hint="default" w:ascii="Times New Roman" w:hAnsi="Times New Roman" w:eastAsia="宋体" w:cs="Times New Roman"/>
          <w:highlight w:val="none"/>
        </w:rPr>
      </w:pPr>
    </w:p>
    <w:p w14:paraId="0537BED8">
      <w:pPr>
        <w:spacing w:line="360" w:lineRule="auto"/>
        <w:ind w:firstLine="420" w:firstLineChars="200"/>
        <w:rPr>
          <w:rFonts w:hint="default" w:ascii="Times New Roman" w:hAnsi="Times New Roman" w:eastAsia="宋体" w:cs="Times New Roman"/>
          <w:highlight w:val="none"/>
        </w:rPr>
      </w:pPr>
    </w:p>
    <w:p w14:paraId="68D26CBF">
      <w:pPr>
        <w:spacing w:line="360" w:lineRule="auto"/>
        <w:rPr>
          <w:rFonts w:hint="default" w:ascii="Times New Roman" w:hAnsi="Times New Roman" w:eastAsia="宋体" w:cs="Times New Roman"/>
          <w:highlight w:val="none"/>
        </w:rPr>
      </w:pPr>
    </w:p>
    <w:p w14:paraId="44BBCAEF">
      <w:pPr>
        <w:jc w:val="center"/>
        <w:outlineLvl w:val="3"/>
        <w:rPr>
          <w:rFonts w:hint="eastAsia" w:eastAsia="宋体" w:cs="Times New Roman"/>
          <w:b/>
          <w:bCs/>
          <w:sz w:val="28"/>
          <w:szCs w:val="28"/>
          <w:highlight w:val="none"/>
          <w:lang w:val="en-US" w:eastAsia="zh-CN"/>
        </w:rPr>
      </w:pPr>
      <w:bookmarkStart w:id="164" w:name="_Toc19117"/>
    </w:p>
    <w:p w14:paraId="4B002866">
      <w:pPr>
        <w:jc w:val="center"/>
        <w:outlineLvl w:val="3"/>
        <w:rPr>
          <w:rFonts w:hint="eastAsia" w:eastAsia="宋体" w:cs="Times New Roman"/>
          <w:b/>
          <w:bCs/>
          <w:sz w:val="28"/>
          <w:szCs w:val="28"/>
          <w:highlight w:val="none"/>
          <w:lang w:val="en-US" w:eastAsia="zh-CN"/>
        </w:rPr>
      </w:pPr>
    </w:p>
    <w:bookmarkEnd w:id="164"/>
    <w:p w14:paraId="0AB72A80">
      <w:pPr>
        <w:pStyle w:val="31"/>
        <w:rPr>
          <w:rFonts w:hint="default" w:ascii="Times New Roman" w:hAnsi="Times New Roman" w:eastAsia="宋体" w:cs="Times New Roman"/>
          <w:color w:val="auto"/>
          <w:sz w:val="21"/>
          <w:szCs w:val="21"/>
          <w:highlight w:val="none"/>
        </w:rPr>
      </w:pPr>
    </w:p>
    <w:p w14:paraId="11B7DA5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1"/>
        <w:rPr>
          <w:rFonts w:hint="eastAsia" w:ascii="宋体" w:hAnsi="宋体" w:eastAsia="宋体" w:cs="宋体"/>
          <w:sz w:val="28"/>
          <w:szCs w:val="28"/>
        </w:rPr>
      </w:pPr>
      <w:bookmarkStart w:id="165" w:name="_Toc29797"/>
      <w:r>
        <w:rPr>
          <w:rFonts w:hint="eastAsia" w:ascii="宋体" w:hAnsi="宋体" w:eastAsia="宋体" w:cs="宋体"/>
          <w:sz w:val="28"/>
          <w:szCs w:val="28"/>
        </w:rPr>
        <w:t>三、法定代表人授权委托书</w:t>
      </w:r>
      <w:bookmarkEnd w:id="165"/>
    </w:p>
    <w:p w14:paraId="4C03C322">
      <w:pPr>
        <w:keepNext w:val="0"/>
        <w:keepLines w:val="0"/>
        <w:pageBreakBefore w:val="0"/>
        <w:kinsoku/>
        <w:wordWrap/>
        <w:overflowPunct/>
        <w:topLinePunct w:val="0"/>
        <w:autoSpaceDE/>
        <w:autoSpaceDN/>
        <w:bidi w:val="0"/>
        <w:adjustRightIn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 </w:t>
      </w:r>
    </w:p>
    <w:p w14:paraId="218A6BFB">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致：陕西西瑞（集团）有限责任公司</w:t>
      </w:r>
    </w:p>
    <w:p w14:paraId="1008E4B1">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授权委托书声明：本人________（法定代表人姓名）系________________（供应商）法定代表人，现授权委托________（受托人姓名，身份证号：________________）为我方合法代理人，全权代表我方参加贵司税务筹划及涉税咨询服务竞争性谈判活动，全权办理文件领取、递交、谈判磋商、多轮报价、签署相关文件、澄清答疑等全部事宜。</w:t>
      </w:r>
    </w:p>
    <w:p w14:paraId="4A4B594D">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附：法定代表人（单位负责人）及委托代理人身份证复印件（正反面）</w:t>
      </w:r>
    </w:p>
    <w:p w14:paraId="5E63972E">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kern w:val="2"/>
          <w:sz w:val="24"/>
          <w:szCs w:val="24"/>
          <w:lang w:val="en-US" w:eastAsia="zh-CN" w:bidi="ar-SA"/>
        </w:rPr>
      </w:pPr>
    </w:p>
    <w:p w14:paraId="648E2F80">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val="en-US" w:eastAsia="zh-CN"/>
        </w:rPr>
      </w:pPr>
    </w:p>
    <w:p w14:paraId="479DA16B">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val="en-US" w:eastAsia="zh-CN"/>
        </w:rPr>
      </w:pPr>
    </w:p>
    <w:p w14:paraId="34DAC5AA">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val="en-US" w:eastAsia="zh-CN"/>
        </w:rPr>
      </w:pPr>
    </w:p>
    <w:p w14:paraId="6AE1D414">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val="en-US" w:eastAsia="zh-CN"/>
        </w:rPr>
      </w:pPr>
    </w:p>
    <w:p w14:paraId="1F72140B">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val="en-US" w:eastAsia="zh-CN"/>
        </w:rPr>
      </w:pPr>
    </w:p>
    <w:p w14:paraId="3F3ABF82">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val="en-US" w:eastAsia="zh-CN"/>
        </w:rPr>
      </w:pPr>
    </w:p>
    <w:p w14:paraId="3237C57F">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val="en-US" w:eastAsia="zh-CN"/>
        </w:rPr>
      </w:pPr>
    </w:p>
    <w:p w14:paraId="52DB539E">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val="en-US" w:eastAsia="zh-CN"/>
        </w:rPr>
      </w:pPr>
    </w:p>
    <w:p w14:paraId="4AB7499D">
      <w:pPr>
        <w:pStyle w:val="1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供应商：</w:t>
      </w:r>
      <w:r>
        <w:rPr>
          <w:rFonts w:hint="eastAsia" w:ascii="宋体" w:hAnsi="宋体" w:eastAsia="宋体" w:cs="宋体"/>
          <w:color w:val="000000"/>
          <w:kern w:val="0"/>
          <w:sz w:val="24"/>
          <w:szCs w:val="24"/>
          <w:highlight w:val="none"/>
          <w:u w:val="single"/>
          <w:lang w:val="en-US" w:eastAsia="zh-CN" w:bidi="ar"/>
        </w:rPr>
        <w:t xml:space="preserve">                  </w:t>
      </w:r>
      <w:r>
        <w:rPr>
          <w:rFonts w:hint="eastAsia" w:ascii="宋体" w:hAnsi="宋体" w:eastAsia="宋体" w:cs="宋体"/>
          <w:color w:val="000000"/>
          <w:kern w:val="0"/>
          <w:sz w:val="24"/>
          <w:szCs w:val="24"/>
          <w:highlight w:val="none"/>
          <w:lang w:val="en-US" w:eastAsia="zh-CN" w:bidi="ar"/>
        </w:rPr>
        <w:t>（盖单位章）</w:t>
      </w:r>
    </w:p>
    <w:p w14:paraId="1E4BABFF">
      <w:pPr>
        <w:pStyle w:val="1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法定代表人：</w:t>
      </w:r>
      <w:r>
        <w:rPr>
          <w:rFonts w:hint="eastAsia" w:ascii="宋体" w:hAnsi="宋体" w:eastAsia="宋体" w:cs="宋体"/>
          <w:color w:val="000000"/>
          <w:kern w:val="0"/>
          <w:sz w:val="24"/>
          <w:szCs w:val="24"/>
          <w:highlight w:val="none"/>
          <w:u w:val="single"/>
          <w:lang w:val="en-US" w:eastAsia="zh-CN" w:bidi="ar"/>
        </w:rPr>
        <w:t xml:space="preserve">              </w:t>
      </w:r>
      <w:r>
        <w:rPr>
          <w:rFonts w:hint="eastAsia" w:ascii="宋体" w:hAnsi="宋体" w:eastAsia="宋体" w:cs="宋体"/>
          <w:color w:val="000000"/>
          <w:kern w:val="0"/>
          <w:sz w:val="24"/>
          <w:szCs w:val="24"/>
          <w:highlight w:val="none"/>
          <w:lang w:val="en-US" w:eastAsia="zh-CN" w:bidi="ar"/>
        </w:rPr>
        <w:t>（签字或盖章）</w:t>
      </w:r>
    </w:p>
    <w:p w14:paraId="0BB9BDDA">
      <w:pPr>
        <w:pStyle w:val="1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身份证号码：</w:t>
      </w:r>
      <w:r>
        <w:rPr>
          <w:rFonts w:hint="eastAsia" w:ascii="宋体" w:hAnsi="宋体" w:eastAsia="宋体" w:cs="宋体"/>
          <w:color w:val="000000"/>
          <w:kern w:val="0"/>
          <w:sz w:val="24"/>
          <w:szCs w:val="24"/>
          <w:highlight w:val="none"/>
          <w:u w:val="single"/>
          <w:lang w:val="en-US" w:eastAsia="zh-CN" w:bidi="ar"/>
        </w:rPr>
        <w:t xml:space="preserve">              </w:t>
      </w:r>
    </w:p>
    <w:p w14:paraId="3C35B51F">
      <w:pPr>
        <w:pStyle w:val="1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委托代理人：</w:t>
      </w:r>
      <w:r>
        <w:rPr>
          <w:rFonts w:hint="eastAsia" w:ascii="宋体" w:hAnsi="宋体" w:eastAsia="宋体" w:cs="宋体"/>
          <w:color w:val="000000"/>
          <w:kern w:val="0"/>
          <w:sz w:val="24"/>
          <w:szCs w:val="24"/>
          <w:highlight w:val="none"/>
          <w:u w:val="single"/>
          <w:lang w:val="en-US" w:eastAsia="zh-CN" w:bidi="ar"/>
        </w:rPr>
        <w:t xml:space="preserve">              </w:t>
      </w:r>
      <w:r>
        <w:rPr>
          <w:rFonts w:hint="eastAsia" w:ascii="宋体" w:hAnsi="宋体" w:eastAsia="宋体" w:cs="宋体"/>
          <w:b w:val="0"/>
          <w:bCs w:val="0"/>
          <w:color w:val="000000"/>
          <w:kern w:val="0"/>
          <w:sz w:val="24"/>
          <w:szCs w:val="24"/>
          <w:highlight w:val="none"/>
          <w:lang w:val="en-US" w:eastAsia="zh-CN" w:bidi="ar"/>
        </w:rPr>
        <w:t>（签字）</w:t>
      </w:r>
    </w:p>
    <w:p w14:paraId="1EEE849C">
      <w:pPr>
        <w:pStyle w:val="1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val="en-US" w:eastAsia="zh-CN" w:bidi="ar"/>
        </w:rPr>
        <w:t>身份证号码：</w:t>
      </w:r>
      <w:r>
        <w:rPr>
          <w:rFonts w:hint="eastAsia" w:ascii="宋体" w:hAnsi="宋体" w:eastAsia="宋体" w:cs="宋体"/>
          <w:color w:val="000000"/>
          <w:kern w:val="0"/>
          <w:sz w:val="24"/>
          <w:szCs w:val="24"/>
          <w:highlight w:val="none"/>
          <w:u w:val="single"/>
          <w:lang w:val="en-US" w:eastAsia="zh-CN" w:bidi="ar"/>
        </w:rPr>
        <w:t xml:space="preserve">              </w:t>
      </w:r>
    </w:p>
    <w:p w14:paraId="24355AF1">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日期：2026年____月____日</w:t>
      </w:r>
    </w:p>
    <w:p w14:paraId="429BD859">
      <w:pPr>
        <w:pStyle w:val="31"/>
        <w:rPr>
          <w:rFonts w:hint="default" w:ascii="Times New Roman" w:hAnsi="Times New Roman" w:eastAsia="宋体" w:cs="Times New Roman"/>
          <w:color w:val="auto"/>
          <w:sz w:val="21"/>
          <w:szCs w:val="21"/>
          <w:highlight w:val="none"/>
        </w:rPr>
      </w:pPr>
    </w:p>
    <w:p w14:paraId="69F41937">
      <w:pPr>
        <w:tabs>
          <w:tab w:val="left" w:pos="5580"/>
        </w:tabs>
        <w:spacing w:before="120" w:line="360" w:lineRule="auto"/>
        <w:outlineLvl w:val="3"/>
        <w:rPr>
          <w:rFonts w:hint="default" w:ascii="Times New Roman" w:hAnsi="Times New Roman" w:eastAsia="宋体" w:cs="Times New Roman"/>
          <w:b/>
          <w:highlight w:val="none"/>
        </w:rPr>
        <w:sectPr>
          <w:footerReference r:id="rId5"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2CE1A077">
      <w:pPr>
        <w:keepNext w:val="0"/>
        <w:keepLines w:val="0"/>
        <w:pageBreakBefore w:val="0"/>
        <w:widowControl w:val="0"/>
        <w:tabs>
          <w:tab w:val="left" w:pos="5580"/>
        </w:tabs>
        <w:kinsoku/>
        <w:wordWrap/>
        <w:overflowPunct/>
        <w:topLinePunct w:val="0"/>
        <w:autoSpaceDE/>
        <w:autoSpaceDN/>
        <w:bidi w:val="0"/>
        <w:adjustRightInd/>
        <w:snapToGrid/>
        <w:spacing w:line="360" w:lineRule="auto"/>
        <w:ind w:firstLine="0" w:firstLineChars="0"/>
        <w:jc w:val="center"/>
        <w:textAlignment w:val="auto"/>
        <w:outlineLvl w:val="1"/>
        <w:rPr>
          <w:rStyle w:val="24"/>
          <w:rFonts w:hint="default" w:ascii="Times New Roman" w:hAnsi="Times New Roman" w:eastAsia="宋体" w:cs="Times New Roman"/>
          <w:bCs/>
          <w:sz w:val="28"/>
          <w:szCs w:val="28"/>
          <w:highlight w:val="none"/>
        </w:rPr>
      </w:pPr>
      <w:bookmarkStart w:id="166" w:name="_Toc30226"/>
      <w:bookmarkStart w:id="167" w:name="_Toc25053"/>
      <w:r>
        <w:rPr>
          <w:rFonts w:hint="eastAsia" w:ascii="宋体" w:hAnsi="宋体" w:eastAsia="宋体" w:cs="宋体"/>
          <w:sz w:val="28"/>
          <w:szCs w:val="28"/>
        </w:rPr>
        <w:t>四、供应商资格证明材料</w:t>
      </w:r>
      <w:bookmarkEnd w:id="166"/>
      <w:bookmarkEnd w:id="167"/>
    </w:p>
    <w:p w14:paraId="4F9024C5">
      <w:pPr>
        <w:pStyle w:val="25"/>
        <w:tabs>
          <w:tab w:val="left" w:pos="312"/>
        </w:tabs>
        <w:jc w:val="center"/>
        <w:rPr>
          <w:rFonts w:hint="default" w:ascii="Times New Roman" w:hAnsi="Times New Roman" w:eastAsia="宋体" w:cs="Times New Roman"/>
          <w:b/>
          <w:szCs w:val="21"/>
          <w:highlight w:val="none"/>
        </w:rPr>
      </w:pPr>
      <w:r>
        <w:rPr>
          <w:rFonts w:hint="default" w:ascii="Times New Roman" w:hAnsi="Times New Roman" w:eastAsia="宋体" w:cs="Times New Roman"/>
          <w:b/>
          <w:szCs w:val="21"/>
          <w:highlight w:val="none"/>
        </w:rPr>
        <w:br w:type="page"/>
      </w:r>
      <w:bookmarkStart w:id="168" w:name="_Toc24559"/>
      <w:bookmarkStart w:id="169" w:name="_Toc2336"/>
    </w:p>
    <w:p w14:paraId="3B70559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default"/>
          <w:sz w:val="28"/>
          <w:szCs w:val="28"/>
        </w:rPr>
      </w:pPr>
      <w:bookmarkStart w:id="170" w:name="_Toc395"/>
      <w:r>
        <w:rPr>
          <w:rFonts w:hint="eastAsia" w:ascii="宋体" w:hAnsi="宋体" w:eastAsia="宋体" w:cs="宋体"/>
          <w:sz w:val="28"/>
          <w:szCs w:val="28"/>
        </w:rPr>
        <w:t>五、同类项目业绩证明</w:t>
      </w:r>
      <w:bookmarkEnd w:id="170"/>
    </w:p>
    <w:bookmarkEnd w:id="168"/>
    <w:bookmarkEnd w:id="169"/>
    <w:p w14:paraId="242E3A52">
      <w:pPr>
        <w:pStyle w:val="25"/>
        <w:ind w:firstLine="0"/>
        <w:jc w:val="right"/>
        <w:rPr>
          <w:rFonts w:hint="default" w:ascii="Times New Roman" w:hAnsi="Times New Roman" w:eastAsia="宋体" w:cs="Times New Roman"/>
          <w:highlight w:val="none"/>
        </w:rPr>
        <w:sectPr>
          <w:headerReference r:id="rId6" w:type="default"/>
          <w:footerReference r:id="rId7" w:type="default"/>
          <w:pgSz w:w="11907" w:h="16840"/>
          <w:pgMar w:top="1440" w:right="1080" w:bottom="1440" w:left="1080" w:header="851" w:footer="992" w:gutter="0"/>
          <w:pgBorders>
            <w:top w:val="none" w:sz="0" w:space="0"/>
            <w:left w:val="none" w:sz="0" w:space="0"/>
            <w:bottom w:val="none" w:sz="0" w:space="0"/>
            <w:right w:val="none" w:sz="0" w:space="0"/>
          </w:pgBorders>
          <w:pgNumType w:fmt="decimal"/>
          <w:cols w:space="720" w:num="1"/>
          <w:docGrid w:linePitch="312" w:charSpace="0"/>
        </w:sectPr>
      </w:pPr>
    </w:p>
    <w:p w14:paraId="50C33E3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1"/>
        <w:rPr>
          <w:rFonts w:hint="eastAsia" w:ascii="宋体" w:hAnsi="宋体" w:eastAsia="宋体" w:cs="宋体"/>
          <w:sz w:val="24"/>
          <w:szCs w:val="24"/>
        </w:rPr>
      </w:pPr>
      <w:bookmarkStart w:id="171" w:name="_Toc7638"/>
      <w:bookmarkStart w:id="172" w:name="_Toc23662"/>
      <w:r>
        <w:rPr>
          <w:rFonts w:hint="eastAsia" w:ascii="宋体" w:hAnsi="宋体" w:eastAsia="宋体" w:cs="宋体"/>
          <w:sz w:val="28"/>
          <w:szCs w:val="28"/>
        </w:rPr>
        <w:t>六、商务偏离表</w:t>
      </w:r>
      <w:bookmarkEnd w:id="171"/>
    </w:p>
    <w:tbl>
      <w:tblPr>
        <w:tblStyle w:val="18"/>
        <w:tblW w:w="74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9"/>
        <w:gridCol w:w="3721"/>
        <w:gridCol w:w="1803"/>
        <w:gridCol w:w="1321"/>
        <w:gridCol w:w="839"/>
      </w:tblGrid>
      <w:tr w14:paraId="6DFD8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A3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序号</w:t>
            </w:r>
          </w:p>
        </w:tc>
        <w:tc>
          <w:tcPr>
            <w:tcW w:w="3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58A9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采购公告商务条款原文</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61D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我方响应内容</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F80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偏离类型</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ADBC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说明</w:t>
            </w:r>
          </w:p>
        </w:tc>
      </w:tr>
      <w:tr w14:paraId="07A6A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1BF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C8C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服务期限：合同生效起24个月</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A41DB">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3131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4071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r>
      <w:tr w14:paraId="47724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ECAE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37B0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最高限价20万元，超限价为无效响应</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8F63D">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F8D5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7204">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r>
      <w:tr w14:paraId="55233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7DAE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43F2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资金企业自有，固定总价包干，采购人不再额外付费</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3FB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CF4D3">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AAC29">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r>
      <w:tr w14:paraId="3D10D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17B3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4A9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不接受联合体，禁止分包、转包</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5A1BA">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11F7">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5F51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r>
      <w:tr w14:paraId="3AEAE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4337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AAB9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成交后5个工作日内签订合同，逾期视为放弃成交资格</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6AD0">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CEE9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D1F7F">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r>
      <w:tr w14:paraId="0C608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9985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B13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资料造假取消资格并纳入供应商黑名单</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7150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A72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6CF3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r>
      <w:tr w14:paraId="28A4E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AB92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BF4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响应文件正本1份、副本2份、电子版U盘，密封递交</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0E218">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286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F3A6">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r>
      <w:tr w14:paraId="21796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1C7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5E76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服务期上门现场服务不少于10次</w:t>
            </w:r>
          </w:p>
        </w:tc>
        <w:tc>
          <w:tcPr>
            <w:tcW w:w="18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DAF3E">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47AE2">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30BC5">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i w:val="0"/>
                <w:iCs w:val="0"/>
                <w:color w:val="000000"/>
                <w:sz w:val="24"/>
                <w:szCs w:val="24"/>
                <w:u w:val="none"/>
              </w:rPr>
            </w:pPr>
          </w:p>
        </w:tc>
      </w:tr>
    </w:tbl>
    <w:p w14:paraId="07039B63">
      <w:pPr>
        <w:keepNext w:val="0"/>
        <w:keepLines w:val="0"/>
        <w:pageBreakBefore w:val="0"/>
        <w:kinsoku/>
        <w:wordWrap/>
        <w:overflowPunct/>
        <w:topLinePunct w:val="0"/>
        <w:autoSpaceDE/>
        <w:autoSpaceDN/>
        <w:bidi w:val="0"/>
        <w:adjustRightInd/>
        <w:spacing w:line="360" w:lineRule="auto"/>
        <w:ind w:firstLine="480" w:firstLineChars="200"/>
        <w:rPr>
          <w:rFonts w:hint="eastAsia" w:ascii="宋体" w:hAnsi="宋体" w:eastAsia="宋体" w:cs="宋体"/>
          <w:sz w:val="24"/>
          <w:szCs w:val="24"/>
        </w:rPr>
      </w:pPr>
    </w:p>
    <w:p w14:paraId="181EC486">
      <w:pPr>
        <w:keepNext w:val="0"/>
        <w:keepLines w:val="0"/>
        <w:pageBreakBefore w:val="0"/>
        <w:kinsoku/>
        <w:wordWrap/>
        <w:overflowPunct/>
        <w:topLinePunct w:val="0"/>
        <w:autoSpaceDE/>
        <w:autoSpaceDN/>
        <w:bidi w:val="0"/>
        <w:adjustRightInd/>
        <w:spacing w:line="360" w:lineRule="auto"/>
        <w:ind w:firstLine="480" w:firstLineChars="200"/>
        <w:rPr>
          <w:rFonts w:hint="eastAsia" w:ascii="宋体" w:hAnsi="宋体" w:eastAsia="宋体" w:cs="宋体"/>
          <w:sz w:val="24"/>
          <w:szCs w:val="24"/>
        </w:rPr>
      </w:pPr>
    </w:p>
    <w:p w14:paraId="02140DCD">
      <w:pPr>
        <w:keepNext w:val="0"/>
        <w:keepLines w:val="0"/>
        <w:pageBreakBefore w:val="0"/>
        <w:kinsoku/>
        <w:wordWrap/>
        <w:overflowPunct/>
        <w:topLinePunct w:val="0"/>
        <w:autoSpaceDE/>
        <w:autoSpaceDN/>
        <w:bidi w:val="0"/>
        <w:adjustRightInd/>
        <w:spacing w:line="360" w:lineRule="auto"/>
        <w:ind w:firstLine="480" w:firstLineChars="200"/>
        <w:rPr>
          <w:rFonts w:hint="eastAsia" w:ascii="宋体" w:hAnsi="宋体" w:eastAsia="宋体" w:cs="宋体"/>
          <w:sz w:val="24"/>
          <w:szCs w:val="24"/>
        </w:rPr>
      </w:pPr>
    </w:p>
    <w:p w14:paraId="23E8943D">
      <w:pPr>
        <w:keepNext w:val="0"/>
        <w:keepLines w:val="0"/>
        <w:pageBreakBefore w:val="0"/>
        <w:kinsoku/>
        <w:wordWrap/>
        <w:overflowPunct/>
        <w:topLinePunct w:val="0"/>
        <w:autoSpaceDE/>
        <w:autoSpaceDN/>
        <w:bidi w:val="0"/>
        <w:adjustRightInd/>
        <w:spacing w:line="360" w:lineRule="auto"/>
        <w:ind w:firstLine="480" w:firstLineChars="200"/>
        <w:rPr>
          <w:rFonts w:hint="eastAsia" w:ascii="宋体" w:hAnsi="宋体" w:eastAsia="宋体" w:cs="宋体"/>
          <w:sz w:val="24"/>
          <w:szCs w:val="24"/>
        </w:rPr>
      </w:pPr>
    </w:p>
    <w:p w14:paraId="69E1A7D0">
      <w:pPr>
        <w:keepNext w:val="0"/>
        <w:keepLines w:val="0"/>
        <w:pageBreakBefore w:val="0"/>
        <w:kinsoku/>
        <w:wordWrap/>
        <w:overflowPunct/>
        <w:topLinePunct w:val="0"/>
        <w:autoSpaceDE/>
        <w:autoSpaceDN/>
        <w:bidi w:val="0"/>
        <w:adjustRightInd/>
        <w:spacing w:line="360" w:lineRule="auto"/>
        <w:ind w:firstLine="480" w:firstLineChars="200"/>
        <w:rPr>
          <w:rFonts w:hint="eastAsia" w:ascii="宋体" w:hAnsi="宋体" w:eastAsia="宋体" w:cs="宋体"/>
          <w:sz w:val="24"/>
          <w:szCs w:val="24"/>
        </w:rPr>
      </w:pPr>
    </w:p>
    <w:p w14:paraId="0C8C7272">
      <w:pPr>
        <w:keepNext w:val="0"/>
        <w:keepLines w:val="0"/>
        <w:pageBreakBefore w:val="0"/>
        <w:kinsoku/>
        <w:wordWrap/>
        <w:overflowPunct/>
        <w:topLinePunct w:val="0"/>
        <w:autoSpaceDE/>
        <w:autoSpaceDN/>
        <w:bidi w:val="0"/>
        <w:adjustRightInd/>
        <w:spacing w:line="360" w:lineRule="auto"/>
        <w:ind w:firstLine="480" w:firstLineChars="200"/>
        <w:rPr>
          <w:rFonts w:hint="eastAsia" w:ascii="宋体" w:hAnsi="宋体" w:eastAsia="宋体" w:cs="宋体"/>
          <w:sz w:val="24"/>
          <w:szCs w:val="24"/>
        </w:rPr>
      </w:pPr>
    </w:p>
    <w:p w14:paraId="3C19E334">
      <w:pPr>
        <w:keepNext w:val="0"/>
        <w:keepLines w:val="0"/>
        <w:pageBreakBefore w:val="0"/>
        <w:kinsoku/>
        <w:wordWrap/>
        <w:overflowPunct/>
        <w:topLinePunct w:val="0"/>
        <w:autoSpaceDE/>
        <w:autoSpaceDN/>
        <w:bidi w:val="0"/>
        <w:adjustRightInd/>
        <w:spacing w:line="360" w:lineRule="auto"/>
        <w:ind w:firstLine="480" w:firstLineChars="200"/>
        <w:rPr>
          <w:rFonts w:hint="eastAsia" w:ascii="宋体" w:hAnsi="宋体" w:eastAsia="宋体" w:cs="宋体"/>
          <w:sz w:val="24"/>
          <w:szCs w:val="24"/>
        </w:rPr>
      </w:pPr>
    </w:p>
    <w:p w14:paraId="598E2E19">
      <w:pPr>
        <w:keepNext w:val="0"/>
        <w:keepLines w:val="0"/>
        <w:pageBreakBefore w:val="0"/>
        <w:kinsoku/>
        <w:wordWrap/>
        <w:overflowPunct/>
        <w:topLinePunct w:val="0"/>
        <w:autoSpaceDE/>
        <w:autoSpaceDN/>
        <w:bidi w:val="0"/>
        <w:adjustRightInd/>
        <w:spacing w:line="360" w:lineRule="auto"/>
        <w:ind w:firstLine="480" w:firstLineChars="200"/>
        <w:rPr>
          <w:rFonts w:hint="eastAsia" w:ascii="宋体" w:hAnsi="宋体" w:eastAsia="宋体" w:cs="宋体"/>
          <w:sz w:val="24"/>
          <w:szCs w:val="24"/>
        </w:rPr>
      </w:pPr>
    </w:p>
    <w:p w14:paraId="6F2F5312">
      <w:pPr>
        <w:keepNext w:val="0"/>
        <w:keepLines w:val="0"/>
        <w:pageBreakBefore w:val="0"/>
        <w:kinsoku/>
        <w:wordWrap/>
        <w:overflowPunct/>
        <w:topLinePunct w:val="0"/>
        <w:autoSpaceDE/>
        <w:autoSpaceDN/>
        <w:bidi w:val="0"/>
        <w:adjustRightIn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供应商（加盖公章）：________________</w:t>
      </w:r>
    </w:p>
    <w:p w14:paraId="1068514E">
      <w:pPr>
        <w:keepNext w:val="0"/>
        <w:keepLines w:val="0"/>
        <w:pageBreakBefore w:val="0"/>
        <w:kinsoku/>
        <w:wordWrap/>
        <w:overflowPunct/>
        <w:topLinePunct w:val="0"/>
        <w:autoSpaceDE/>
        <w:autoSpaceDN/>
        <w:bidi w:val="0"/>
        <w:adjustRightIn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法定代表人（签字或盖章）：____________</w:t>
      </w:r>
    </w:p>
    <w:p w14:paraId="27A94FB2">
      <w:pPr>
        <w:keepNext w:val="0"/>
        <w:keepLines w:val="0"/>
        <w:pageBreakBefore w:val="0"/>
        <w:kinsoku/>
        <w:wordWrap/>
        <w:overflowPunct/>
        <w:topLinePunct w:val="0"/>
        <w:autoSpaceDE/>
        <w:autoSpaceDN/>
        <w:bidi w:val="0"/>
        <w:adjustRightIn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日期：2026年____月____日</w:t>
      </w:r>
    </w:p>
    <w:bookmarkEnd w:id="172"/>
    <w:p w14:paraId="4F72DFCF">
      <w:pPr>
        <w:adjustRightInd w:val="0"/>
        <w:snapToGrid w:val="0"/>
        <w:spacing w:line="360" w:lineRule="auto"/>
        <w:ind w:firstLine="600" w:firstLineChars="250"/>
        <w:rPr>
          <w:rFonts w:hint="default" w:ascii="Times New Roman" w:hAnsi="Times New Roman" w:eastAsia="宋体" w:cs="Times New Roman"/>
          <w:bCs/>
          <w:sz w:val="24"/>
          <w:highlight w:val="none"/>
        </w:rPr>
      </w:pPr>
    </w:p>
    <w:p w14:paraId="5C7F1A28">
      <w:pPr>
        <w:adjustRightInd w:val="0"/>
        <w:snapToGrid w:val="0"/>
        <w:spacing w:line="360" w:lineRule="auto"/>
        <w:ind w:firstLine="525" w:firstLineChars="250"/>
        <w:rPr>
          <w:rFonts w:hint="default" w:ascii="Times New Roman" w:hAnsi="Times New Roman" w:eastAsia="宋体" w:cs="Times New Roman"/>
          <w:bCs/>
          <w:highlight w:val="none"/>
        </w:rPr>
      </w:pPr>
    </w:p>
    <w:p w14:paraId="3E9889E0">
      <w:pPr>
        <w:tabs>
          <w:tab w:val="left" w:pos="7665"/>
        </w:tabs>
        <w:spacing w:line="360" w:lineRule="auto"/>
        <w:ind w:firstLine="480" w:firstLineChars="200"/>
        <w:rPr>
          <w:rFonts w:hint="default" w:ascii="Times New Roman" w:hAnsi="Times New Roman" w:eastAsia="宋体" w:cs="Times New Roman"/>
          <w:sz w:val="24"/>
          <w:highlight w:val="none"/>
        </w:rPr>
      </w:pPr>
    </w:p>
    <w:p w14:paraId="7F84A966">
      <w:pPr>
        <w:tabs>
          <w:tab w:val="left" w:pos="7665"/>
        </w:tabs>
        <w:spacing w:line="360" w:lineRule="auto"/>
        <w:ind w:firstLine="480" w:firstLineChars="200"/>
        <w:rPr>
          <w:rFonts w:hint="default" w:ascii="Times New Roman" w:hAnsi="Times New Roman" w:eastAsia="宋体" w:cs="Times New Roman"/>
          <w:sz w:val="24"/>
          <w:highlight w:val="none"/>
        </w:rPr>
      </w:pPr>
    </w:p>
    <w:p w14:paraId="6A687FEB">
      <w:pPr>
        <w:tabs>
          <w:tab w:val="left" w:pos="7665"/>
        </w:tabs>
        <w:spacing w:line="360" w:lineRule="auto"/>
        <w:ind w:firstLine="480" w:firstLineChars="200"/>
        <w:rPr>
          <w:rFonts w:hint="default" w:ascii="Times New Roman" w:hAnsi="Times New Roman" w:eastAsia="宋体" w:cs="Times New Roman"/>
          <w:sz w:val="24"/>
          <w:highlight w:val="none"/>
        </w:rPr>
      </w:pPr>
    </w:p>
    <w:p w14:paraId="678FB097">
      <w:pPr>
        <w:tabs>
          <w:tab w:val="left" w:pos="7665"/>
        </w:tabs>
        <w:spacing w:line="360" w:lineRule="auto"/>
        <w:ind w:firstLine="480" w:firstLineChars="200"/>
        <w:rPr>
          <w:rFonts w:hint="default" w:ascii="Times New Roman" w:hAnsi="Times New Roman" w:eastAsia="宋体" w:cs="Times New Roman"/>
          <w:sz w:val="24"/>
          <w:highlight w:val="none"/>
        </w:rPr>
      </w:pPr>
    </w:p>
    <w:p w14:paraId="1FCFB4E9">
      <w:pPr>
        <w:tabs>
          <w:tab w:val="left" w:pos="7665"/>
        </w:tabs>
        <w:spacing w:line="360" w:lineRule="auto"/>
        <w:ind w:firstLine="480" w:firstLineChars="200"/>
        <w:rPr>
          <w:rFonts w:hint="default" w:ascii="Times New Roman" w:hAnsi="Times New Roman" w:eastAsia="宋体" w:cs="Times New Roman"/>
          <w:sz w:val="24"/>
          <w:highlight w:val="none"/>
        </w:rPr>
      </w:pPr>
    </w:p>
    <w:p w14:paraId="1085579C">
      <w:pPr>
        <w:tabs>
          <w:tab w:val="left" w:pos="7665"/>
        </w:tabs>
        <w:spacing w:line="360" w:lineRule="auto"/>
        <w:ind w:firstLine="480" w:firstLineChars="200"/>
        <w:rPr>
          <w:rFonts w:hint="default" w:ascii="Times New Roman" w:hAnsi="Times New Roman" w:eastAsia="宋体" w:cs="Times New Roman"/>
          <w:sz w:val="24"/>
          <w:highlight w:val="none"/>
        </w:rPr>
      </w:pPr>
    </w:p>
    <w:p w14:paraId="6055DDD5">
      <w:pPr>
        <w:bidi w:val="0"/>
        <w:rPr>
          <w:rFonts w:hint="default"/>
          <w:highlight w:val="none"/>
          <w:lang w:val="en-US" w:eastAsia="zh-CN"/>
        </w:rPr>
      </w:pPr>
    </w:p>
    <w:p w14:paraId="6C302322">
      <w:pPr>
        <w:bidi w:val="0"/>
        <w:rPr>
          <w:rFonts w:hint="default"/>
          <w:highlight w:val="none"/>
          <w:lang w:val="en-US" w:eastAsia="zh-CN"/>
        </w:rPr>
      </w:pPr>
    </w:p>
    <w:p w14:paraId="3859ACC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1"/>
        <w:rPr>
          <w:rFonts w:hint="eastAsia" w:ascii="宋体" w:hAnsi="宋体" w:eastAsia="宋体" w:cs="宋体"/>
          <w:sz w:val="28"/>
          <w:szCs w:val="28"/>
        </w:rPr>
      </w:pPr>
      <w:bookmarkStart w:id="173" w:name="_Toc31812"/>
      <w:r>
        <w:rPr>
          <w:rFonts w:hint="eastAsia" w:ascii="宋体" w:hAnsi="宋体" w:eastAsia="宋体" w:cs="宋体"/>
          <w:sz w:val="28"/>
          <w:szCs w:val="28"/>
        </w:rPr>
        <w:t>七、报价文件（总价包干）</w:t>
      </w:r>
      <w:bookmarkEnd w:id="173"/>
    </w:p>
    <w:p w14:paraId="1A0CF817">
      <w:pPr>
        <w:keepNext w:val="0"/>
        <w:keepLines w:val="0"/>
        <w:pageBreakBefore w:val="0"/>
        <w:kinsoku/>
        <w:wordWrap/>
        <w:overflowPunct/>
        <w:topLinePunct w:val="0"/>
        <w:autoSpaceDE/>
        <w:autoSpaceDN/>
        <w:bidi w:val="0"/>
        <w:adjustRightInd/>
        <w:spacing w:line="360" w:lineRule="auto"/>
        <w:ind w:firstLine="480" w:firstLineChars="200"/>
        <w:rPr>
          <w:rFonts w:hint="eastAsia" w:ascii="宋体" w:hAnsi="宋体" w:eastAsia="宋体" w:cs="宋体"/>
          <w:sz w:val="24"/>
          <w:szCs w:val="24"/>
        </w:rPr>
      </w:pPr>
    </w:p>
    <w:tbl>
      <w:tblPr>
        <w:tblStyle w:val="18"/>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8"/>
        <w:gridCol w:w="7806"/>
      </w:tblGrid>
      <w:tr w14:paraId="2B48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48" w:type="dxa"/>
            <w:tcBorders>
              <w:top w:val="single" w:color="auto" w:sz="4" w:space="0"/>
              <w:left w:val="single" w:color="auto" w:sz="4" w:space="0"/>
              <w:bottom w:val="single" w:color="auto" w:sz="4" w:space="0"/>
              <w:right w:val="single" w:color="auto" w:sz="4" w:space="0"/>
            </w:tcBorders>
            <w:noWrap w:val="0"/>
            <w:vAlign w:val="center"/>
          </w:tcPr>
          <w:p w14:paraId="607EE754">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jc w:val="center"/>
              <w:textAlignment w:val="auto"/>
              <w:rPr>
                <w:rFonts w:hint="eastAsia" w:ascii="宋体" w:hAnsi="宋体" w:eastAsia="宋体" w:cs="宋体"/>
                <w:b w:val="0"/>
                <w:bCs/>
                <w:color w:val="000000"/>
                <w:sz w:val="24"/>
                <w:szCs w:val="24"/>
                <w:highlight w:val="none"/>
                <w:lang w:val="en-US"/>
              </w:rPr>
            </w:pPr>
            <w:r>
              <w:rPr>
                <w:rFonts w:hint="eastAsia" w:ascii="宋体" w:hAnsi="宋体" w:eastAsia="宋体" w:cs="宋体"/>
                <w:b w:val="0"/>
                <w:bCs/>
                <w:color w:val="000000"/>
                <w:kern w:val="0"/>
                <w:sz w:val="24"/>
                <w:szCs w:val="24"/>
                <w:highlight w:val="none"/>
                <w:lang w:val="en-US" w:eastAsia="zh-CN" w:bidi="ar"/>
              </w:rPr>
              <w:t>项目名称</w:t>
            </w:r>
          </w:p>
        </w:tc>
        <w:tc>
          <w:tcPr>
            <w:tcW w:w="7806" w:type="dxa"/>
            <w:tcBorders>
              <w:top w:val="single" w:color="auto" w:sz="4" w:space="0"/>
              <w:left w:val="single" w:color="auto" w:sz="4" w:space="0"/>
              <w:bottom w:val="single" w:color="auto" w:sz="4" w:space="0"/>
              <w:right w:val="single" w:color="auto" w:sz="4" w:space="0"/>
            </w:tcBorders>
            <w:noWrap w:val="0"/>
            <w:vAlign w:val="center"/>
          </w:tcPr>
          <w:p w14:paraId="11A85B66">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jc w:val="center"/>
              <w:textAlignment w:val="auto"/>
              <w:rPr>
                <w:rFonts w:hint="eastAsia" w:ascii="宋体" w:hAnsi="宋体" w:eastAsia="宋体" w:cs="宋体"/>
                <w:b w:val="0"/>
                <w:bCs/>
                <w:color w:val="000000"/>
                <w:sz w:val="24"/>
                <w:szCs w:val="24"/>
                <w:highlight w:val="none"/>
              </w:rPr>
            </w:pPr>
            <w:r>
              <w:rPr>
                <w:rFonts w:hint="eastAsia" w:ascii="宋体" w:hAnsi="宋体" w:eastAsia="宋体" w:cs="宋体"/>
                <w:b w:val="0"/>
                <w:bCs w:val="0"/>
                <w:sz w:val="24"/>
                <w:szCs w:val="24"/>
              </w:rPr>
              <w:t>企业年度税务筹划及专项涉税咨询服务项目</w:t>
            </w:r>
          </w:p>
        </w:tc>
      </w:tr>
      <w:tr w14:paraId="7027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2048" w:type="dxa"/>
            <w:tcBorders>
              <w:top w:val="single" w:color="auto" w:sz="4" w:space="0"/>
              <w:left w:val="single" w:color="auto" w:sz="4" w:space="0"/>
              <w:bottom w:val="single" w:color="auto" w:sz="4" w:space="0"/>
              <w:right w:val="single" w:color="auto" w:sz="4" w:space="0"/>
            </w:tcBorders>
            <w:noWrap w:val="0"/>
            <w:vAlign w:val="center"/>
          </w:tcPr>
          <w:p w14:paraId="0C4D6F4E">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jc w:val="center"/>
              <w:textAlignment w:val="auto"/>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kern w:val="0"/>
                <w:sz w:val="24"/>
                <w:szCs w:val="24"/>
                <w:highlight w:val="none"/>
                <w:lang w:val="en-US" w:eastAsia="zh-CN" w:bidi="ar"/>
              </w:rPr>
              <w:t>第一次报价</w:t>
            </w:r>
          </w:p>
        </w:tc>
        <w:tc>
          <w:tcPr>
            <w:tcW w:w="7806" w:type="dxa"/>
            <w:tcBorders>
              <w:top w:val="single" w:color="auto" w:sz="4" w:space="0"/>
              <w:left w:val="single" w:color="auto" w:sz="4" w:space="0"/>
              <w:bottom w:val="single" w:color="auto" w:sz="4" w:space="0"/>
              <w:right w:val="single" w:color="auto" w:sz="4" w:space="0"/>
            </w:tcBorders>
            <w:noWrap w:val="0"/>
            <w:vAlign w:val="center"/>
          </w:tcPr>
          <w:p w14:paraId="35A66224">
            <w:pPr>
              <w:pStyle w:val="1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宋体" w:hAnsi="宋体" w:eastAsia="宋体" w:cs="宋体"/>
                <w:b w:val="0"/>
                <w:bCs/>
                <w:color w:val="000000"/>
                <w:kern w:val="0"/>
                <w:sz w:val="24"/>
                <w:szCs w:val="24"/>
                <w:highlight w:val="none"/>
                <w:lang w:val="en-US" w:eastAsia="zh-CN" w:bidi="ar"/>
              </w:rPr>
            </w:pPr>
          </w:p>
          <w:p w14:paraId="421D473C">
            <w:pPr>
              <w:pStyle w:val="1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0" w:firstLineChars="200"/>
              <w:jc w:val="left"/>
              <w:textAlignment w:val="auto"/>
              <w:rPr>
                <w:rFonts w:hint="eastAsia" w:ascii="宋体" w:hAnsi="宋体" w:eastAsia="宋体" w:cs="宋体"/>
                <w:b w:val="0"/>
                <w:bCs/>
                <w:color w:val="000000"/>
                <w:kern w:val="0"/>
                <w:sz w:val="24"/>
                <w:szCs w:val="24"/>
                <w:highlight w:val="none"/>
                <w:u w:val="single"/>
                <w:lang w:val="en-US" w:eastAsia="zh-CN" w:bidi="ar"/>
              </w:rPr>
            </w:pPr>
            <w:r>
              <w:rPr>
                <w:rFonts w:hint="eastAsia" w:ascii="宋体" w:hAnsi="宋体" w:eastAsia="宋体" w:cs="宋体"/>
                <w:b w:val="0"/>
                <w:bCs/>
                <w:color w:val="000000"/>
                <w:kern w:val="0"/>
                <w:sz w:val="24"/>
                <w:szCs w:val="24"/>
                <w:highlight w:val="none"/>
                <w:lang w:val="en-US" w:eastAsia="zh-CN" w:bidi="ar"/>
              </w:rPr>
              <w:t>含税总报价（人民币）</w:t>
            </w:r>
            <w:r>
              <w:rPr>
                <w:rFonts w:hint="eastAsia" w:ascii="宋体" w:hAnsi="宋体" w:eastAsia="宋体" w:cs="宋体"/>
                <w:b w:val="0"/>
                <w:bCs/>
                <w:color w:val="000000"/>
                <w:kern w:val="0"/>
                <w:sz w:val="24"/>
                <w:szCs w:val="24"/>
                <w:highlight w:val="none"/>
                <w:u w:val="single"/>
                <w:lang w:val="en-US" w:eastAsia="zh-CN" w:bidi="ar"/>
              </w:rPr>
              <w:t xml:space="preserve">      （大写：        ）</w:t>
            </w:r>
          </w:p>
          <w:p w14:paraId="49092671">
            <w:pPr>
              <w:pStyle w:val="15"/>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60" w:lineRule="auto"/>
              <w:ind w:left="0" w:right="0" w:firstLine="488" w:firstLineChars="200"/>
              <w:jc w:val="left"/>
              <w:textAlignment w:val="auto"/>
              <w:rPr>
                <w:rFonts w:hint="eastAsia" w:ascii="宋体" w:hAnsi="宋体" w:eastAsia="宋体" w:cs="宋体"/>
                <w:b w:val="0"/>
                <w:bCs/>
                <w:color w:val="000000"/>
                <w:sz w:val="24"/>
                <w:szCs w:val="24"/>
                <w:highlight w:val="none"/>
              </w:rPr>
            </w:pPr>
            <w:r>
              <w:rPr>
                <w:rFonts w:hint="eastAsia" w:ascii="宋体" w:hAnsi="宋体" w:eastAsia="宋体" w:cs="宋体"/>
                <w:b w:val="0"/>
                <w:bCs/>
                <w:color w:val="auto"/>
                <w:spacing w:val="2"/>
                <w:kern w:val="0"/>
                <w:sz w:val="24"/>
                <w:szCs w:val="24"/>
                <w:highlight w:val="none"/>
                <w:shd w:val="clear" w:color="auto" w:fill="FFFFFF"/>
                <w:lang w:eastAsia="zh-CN" w:bidi="en-US"/>
              </w:rPr>
              <w:t>（</w:t>
            </w:r>
            <w:r>
              <w:rPr>
                <w:rFonts w:hint="eastAsia" w:ascii="宋体" w:hAnsi="宋体" w:eastAsia="宋体" w:cs="宋体"/>
                <w:b w:val="0"/>
                <w:bCs/>
                <w:color w:val="auto"/>
                <w:spacing w:val="2"/>
                <w:kern w:val="0"/>
                <w:sz w:val="24"/>
                <w:szCs w:val="24"/>
                <w:highlight w:val="none"/>
                <w:shd w:val="clear" w:color="auto" w:fill="FFFFFF"/>
                <w:lang w:val="en-US" w:eastAsia="zh-CN" w:bidi="en-US"/>
              </w:rPr>
              <w:t>其中：增值税税率为</w:t>
            </w:r>
            <w:r>
              <w:rPr>
                <w:rFonts w:hint="eastAsia" w:ascii="宋体" w:hAnsi="宋体" w:eastAsia="宋体" w:cs="宋体"/>
                <w:b w:val="0"/>
                <w:bCs/>
                <w:color w:val="auto"/>
                <w:spacing w:val="2"/>
                <w:kern w:val="0"/>
                <w:sz w:val="24"/>
                <w:szCs w:val="24"/>
                <w:highlight w:val="none"/>
                <w:u w:val="single"/>
                <w:shd w:val="clear" w:color="auto" w:fill="FFFFFF"/>
                <w:lang w:val="en-US" w:eastAsia="zh-CN" w:bidi="en-US"/>
              </w:rPr>
              <w:t xml:space="preserve">    %</w:t>
            </w:r>
            <w:r>
              <w:rPr>
                <w:rFonts w:hint="eastAsia" w:ascii="宋体" w:hAnsi="宋体" w:eastAsia="宋体" w:cs="宋体"/>
                <w:b w:val="0"/>
                <w:bCs/>
                <w:color w:val="auto"/>
                <w:spacing w:val="2"/>
                <w:kern w:val="0"/>
                <w:sz w:val="24"/>
                <w:szCs w:val="24"/>
                <w:highlight w:val="none"/>
                <w:shd w:val="clear" w:color="auto" w:fill="FFFFFF"/>
                <w:lang w:eastAsia="zh-CN" w:bidi="en-US"/>
              </w:rPr>
              <w:t>）</w:t>
            </w:r>
          </w:p>
        </w:tc>
      </w:tr>
      <w:tr w14:paraId="1E8B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48" w:type="dxa"/>
            <w:tcBorders>
              <w:top w:val="single" w:color="auto" w:sz="4" w:space="0"/>
              <w:left w:val="single" w:color="auto" w:sz="4" w:space="0"/>
              <w:bottom w:val="single" w:color="auto" w:sz="4" w:space="0"/>
              <w:right w:val="single" w:color="auto" w:sz="4" w:space="0"/>
            </w:tcBorders>
            <w:noWrap w:val="0"/>
            <w:vAlign w:val="center"/>
          </w:tcPr>
          <w:p w14:paraId="2D6C2A53">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jc w:val="center"/>
              <w:textAlignment w:val="auto"/>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服务期限</w:t>
            </w:r>
          </w:p>
        </w:tc>
        <w:tc>
          <w:tcPr>
            <w:tcW w:w="7806" w:type="dxa"/>
            <w:tcBorders>
              <w:top w:val="single" w:color="auto" w:sz="4" w:space="0"/>
              <w:left w:val="single" w:color="auto" w:sz="4" w:space="0"/>
              <w:bottom w:val="single" w:color="auto" w:sz="4" w:space="0"/>
              <w:right w:val="single" w:color="auto" w:sz="4" w:space="0"/>
            </w:tcBorders>
            <w:noWrap w:val="0"/>
            <w:vAlign w:val="center"/>
          </w:tcPr>
          <w:p w14:paraId="6CD7F9F3">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jc w:val="center"/>
              <w:textAlignment w:val="auto"/>
              <w:rPr>
                <w:rFonts w:hint="eastAsia" w:ascii="宋体" w:hAnsi="宋体" w:eastAsia="宋体" w:cs="宋体"/>
                <w:b w:val="0"/>
                <w:bCs/>
                <w:color w:val="000000"/>
                <w:sz w:val="24"/>
                <w:szCs w:val="24"/>
                <w:highlight w:val="none"/>
                <w:lang w:val="en-US" w:eastAsia="zh-CN"/>
              </w:rPr>
            </w:pPr>
          </w:p>
        </w:tc>
      </w:tr>
      <w:tr w14:paraId="2CD60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48" w:type="dxa"/>
            <w:tcBorders>
              <w:top w:val="single" w:color="auto" w:sz="4" w:space="0"/>
              <w:left w:val="single" w:color="auto" w:sz="4" w:space="0"/>
              <w:bottom w:val="single" w:color="auto" w:sz="4" w:space="0"/>
              <w:right w:val="single" w:color="auto" w:sz="4" w:space="0"/>
            </w:tcBorders>
            <w:noWrap w:val="0"/>
            <w:vAlign w:val="center"/>
          </w:tcPr>
          <w:p w14:paraId="5208D972">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jc w:val="center"/>
              <w:textAlignment w:val="auto"/>
              <w:rPr>
                <w:rFonts w:hint="eastAsia" w:ascii="宋体" w:hAnsi="宋体" w:eastAsia="宋体" w:cs="宋体"/>
                <w:b w:val="0"/>
                <w:bCs/>
                <w:color w:val="000000"/>
                <w:kern w:val="0"/>
                <w:sz w:val="24"/>
                <w:szCs w:val="24"/>
                <w:highlight w:val="none"/>
                <w:lang w:val="en-US" w:eastAsia="zh-CN" w:bidi="ar"/>
              </w:rPr>
            </w:pPr>
            <w:r>
              <w:rPr>
                <w:rFonts w:hint="eastAsia" w:ascii="宋体" w:hAnsi="宋体" w:eastAsia="宋体" w:cs="宋体"/>
                <w:b w:val="0"/>
                <w:bCs/>
                <w:color w:val="000000"/>
                <w:kern w:val="0"/>
                <w:sz w:val="24"/>
                <w:szCs w:val="24"/>
                <w:highlight w:val="none"/>
                <w:lang w:val="en-US" w:eastAsia="zh-CN" w:bidi="ar"/>
              </w:rPr>
              <w:t>服务质量</w:t>
            </w:r>
          </w:p>
        </w:tc>
        <w:tc>
          <w:tcPr>
            <w:tcW w:w="7806" w:type="dxa"/>
            <w:tcBorders>
              <w:top w:val="single" w:color="auto" w:sz="4" w:space="0"/>
              <w:left w:val="single" w:color="auto" w:sz="4" w:space="0"/>
              <w:bottom w:val="single" w:color="auto" w:sz="4" w:space="0"/>
              <w:right w:val="single" w:color="auto" w:sz="4" w:space="0"/>
            </w:tcBorders>
            <w:noWrap w:val="0"/>
            <w:vAlign w:val="center"/>
          </w:tcPr>
          <w:p w14:paraId="0CE6B058">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jc w:val="center"/>
              <w:textAlignment w:val="auto"/>
              <w:rPr>
                <w:rFonts w:hint="eastAsia" w:ascii="宋体" w:hAnsi="宋体" w:eastAsia="宋体" w:cs="宋体"/>
                <w:b w:val="0"/>
                <w:bCs/>
                <w:color w:val="000000"/>
                <w:sz w:val="24"/>
                <w:szCs w:val="24"/>
                <w:highlight w:val="none"/>
              </w:rPr>
            </w:pPr>
          </w:p>
        </w:tc>
      </w:tr>
      <w:tr w14:paraId="6742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2048" w:type="dxa"/>
            <w:tcBorders>
              <w:top w:val="single" w:color="auto" w:sz="4" w:space="0"/>
              <w:left w:val="single" w:color="auto" w:sz="4" w:space="0"/>
              <w:bottom w:val="single" w:color="auto" w:sz="4" w:space="0"/>
              <w:right w:val="single" w:color="auto" w:sz="4" w:space="0"/>
            </w:tcBorders>
            <w:noWrap w:val="0"/>
            <w:vAlign w:val="center"/>
          </w:tcPr>
          <w:p w14:paraId="6B0C4999">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jc w:val="center"/>
              <w:textAlignment w:val="auto"/>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kern w:val="0"/>
                <w:sz w:val="24"/>
                <w:szCs w:val="24"/>
                <w:highlight w:val="none"/>
                <w:lang w:val="en-US" w:eastAsia="zh-CN" w:bidi="ar"/>
              </w:rPr>
              <w:t>其他声明</w:t>
            </w:r>
          </w:p>
        </w:tc>
        <w:tc>
          <w:tcPr>
            <w:tcW w:w="7806" w:type="dxa"/>
            <w:tcBorders>
              <w:top w:val="single" w:color="auto" w:sz="4" w:space="0"/>
              <w:left w:val="single" w:color="auto" w:sz="4" w:space="0"/>
              <w:bottom w:val="single" w:color="auto" w:sz="4" w:space="0"/>
              <w:right w:val="single" w:color="auto" w:sz="4" w:space="0"/>
            </w:tcBorders>
            <w:noWrap w:val="0"/>
            <w:vAlign w:val="center"/>
          </w:tcPr>
          <w:p w14:paraId="75469579">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firstLine="480" w:firstLineChars="200"/>
              <w:jc w:val="center"/>
              <w:textAlignment w:val="auto"/>
              <w:rPr>
                <w:rFonts w:hint="eastAsia" w:ascii="宋体" w:hAnsi="宋体" w:eastAsia="宋体" w:cs="宋体"/>
                <w:b w:val="0"/>
                <w:bCs/>
                <w:color w:val="000000"/>
                <w:sz w:val="24"/>
                <w:szCs w:val="24"/>
                <w:highlight w:val="none"/>
                <w:lang w:val="en-US" w:eastAsia="zh-CN"/>
              </w:rPr>
            </w:pPr>
          </w:p>
        </w:tc>
      </w:tr>
    </w:tbl>
    <w:p w14:paraId="7D6559D6">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p>
    <w:p w14:paraId="2D7020F9">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p>
    <w:p w14:paraId="4BB41456">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p>
    <w:p w14:paraId="606C2916">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p>
    <w:p w14:paraId="5831DABB">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供应商（加盖公章）：________________</w:t>
      </w:r>
    </w:p>
    <w:p w14:paraId="30A07989">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法定代表人（签字或盖章）：____________</w:t>
      </w:r>
    </w:p>
    <w:p w14:paraId="6B9AFBED">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日期：2026年____月____日</w:t>
      </w:r>
    </w:p>
    <w:p w14:paraId="159024C9">
      <w:pPr>
        <w:bidi w:val="0"/>
        <w:rPr>
          <w:rFonts w:hint="default"/>
          <w:highlight w:val="none"/>
          <w:lang w:val="en-US" w:eastAsia="zh-CN"/>
        </w:rPr>
      </w:pPr>
    </w:p>
    <w:p w14:paraId="5278384A">
      <w:pPr>
        <w:bidi w:val="0"/>
        <w:rPr>
          <w:rFonts w:hint="default"/>
          <w:highlight w:val="none"/>
          <w:lang w:val="en-US" w:eastAsia="zh-CN"/>
        </w:rPr>
      </w:pPr>
    </w:p>
    <w:p w14:paraId="05744C1D">
      <w:pPr>
        <w:bidi w:val="0"/>
        <w:rPr>
          <w:rFonts w:hint="default"/>
          <w:highlight w:val="none"/>
          <w:lang w:val="en-US" w:eastAsia="zh-CN"/>
        </w:rPr>
      </w:pPr>
    </w:p>
    <w:p w14:paraId="752ED140">
      <w:pPr>
        <w:spacing w:line="400" w:lineRule="atLeast"/>
        <w:ind w:firstLine="2280" w:firstLineChars="950"/>
        <w:rPr>
          <w:rStyle w:val="24"/>
          <w:rFonts w:hint="default" w:ascii="Times New Roman" w:hAnsi="Times New Roman" w:eastAsia="宋体" w:cs="Times New Roman"/>
          <w:sz w:val="24"/>
          <w:highlight w:val="none"/>
        </w:rPr>
      </w:pPr>
      <w:bookmarkStart w:id="174" w:name="_Toc3666"/>
    </w:p>
    <w:p w14:paraId="5B772E07">
      <w:pPr>
        <w:spacing w:line="400" w:lineRule="atLeast"/>
        <w:ind w:firstLine="2280" w:firstLineChars="950"/>
        <w:rPr>
          <w:rStyle w:val="24"/>
          <w:rFonts w:hint="default" w:ascii="Times New Roman" w:hAnsi="Times New Roman" w:eastAsia="宋体" w:cs="Times New Roman"/>
          <w:sz w:val="24"/>
          <w:highlight w:val="none"/>
        </w:rPr>
      </w:pPr>
    </w:p>
    <w:p w14:paraId="0D838785">
      <w:pPr>
        <w:spacing w:line="400" w:lineRule="atLeast"/>
        <w:ind w:firstLine="2280" w:firstLineChars="950"/>
        <w:rPr>
          <w:rStyle w:val="24"/>
          <w:rFonts w:hint="default" w:ascii="Times New Roman" w:hAnsi="Times New Roman" w:eastAsia="宋体" w:cs="Times New Roman"/>
          <w:sz w:val="24"/>
          <w:highlight w:val="none"/>
        </w:rPr>
      </w:pPr>
    </w:p>
    <w:p w14:paraId="129A08F2">
      <w:pPr>
        <w:spacing w:line="400" w:lineRule="atLeast"/>
        <w:ind w:firstLine="2280" w:firstLineChars="950"/>
        <w:rPr>
          <w:rStyle w:val="24"/>
          <w:rFonts w:hint="default" w:ascii="Times New Roman" w:hAnsi="Times New Roman" w:eastAsia="宋体" w:cs="Times New Roman"/>
          <w:sz w:val="24"/>
          <w:highlight w:val="none"/>
        </w:rPr>
      </w:pPr>
    </w:p>
    <w:p w14:paraId="555CB932">
      <w:pPr>
        <w:spacing w:line="400" w:lineRule="atLeast"/>
        <w:ind w:firstLine="2280" w:firstLineChars="950"/>
        <w:rPr>
          <w:rStyle w:val="24"/>
          <w:rFonts w:hint="default" w:ascii="Times New Roman" w:hAnsi="Times New Roman" w:eastAsia="宋体" w:cs="Times New Roman"/>
          <w:sz w:val="24"/>
          <w:highlight w:val="none"/>
        </w:rPr>
      </w:pPr>
    </w:p>
    <w:p w14:paraId="5842533A">
      <w:pPr>
        <w:spacing w:line="400" w:lineRule="atLeast"/>
        <w:ind w:firstLine="2280" w:firstLineChars="950"/>
        <w:rPr>
          <w:rStyle w:val="24"/>
          <w:rFonts w:hint="default" w:ascii="Times New Roman" w:hAnsi="Times New Roman" w:eastAsia="宋体" w:cs="Times New Roman"/>
          <w:sz w:val="24"/>
          <w:highlight w:val="none"/>
        </w:rPr>
      </w:pPr>
    </w:p>
    <w:p w14:paraId="25992F79">
      <w:pPr>
        <w:spacing w:line="400" w:lineRule="atLeast"/>
        <w:ind w:firstLine="2280" w:firstLineChars="950"/>
        <w:rPr>
          <w:rStyle w:val="24"/>
          <w:rFonts w:hint="default" w:ascii="Times New Roman" w:hAnsi="Times New Roman" w:eastAsia="宋体" w:cs="Times New Roman"/>
          <w:sz w:val="24"/>
          <w:highlight w:val="none"/>
        </w:rPr>
      </w:pPr>
    </w:p>
    <w:p w14:paraId="0DEEB0C4">
      <w:pPr>
        <w:spacing w:line="400" w:lineRule="atLeast"/>
        <w:ind w:firstLine="2280" w:firstLineChars="950"/>
        <w:rPr>
          <w:rStyle w:val="24"/>
          <w:rFonts w:hint="default" w:ascii="Times New Roman" w:hAnsi="Times New Roman" w:eastAsia="宋体" w:cs="Times New Roman"/>
          <w:sz w:val="24"/>
          <w:highlight w:val="none"/>
        </w:rPr>
      </w:pPr>
    </w:p>
    <w:p w14:paraId="6101F1D8">
      <w:pPr>
        <w:spacing w:line="400" w:lineRule="atLeast"/>
        <w:ind w:firstLine="2280" w:firstLineChars="950"/>
        <w:rPr>
          <w:rStyle w:val="24"/>
          <w:rFonts w:hint="default" w:ascii="Times New Roman" w:hAnsi="Times New Roman" w:eastAsia="宋体" w:cs="Times New Roman"/>
          <w:sz w:val="24"/>
          <w:highlight w:val="none"/>
        </w:rPr>
      </w:pPr>
    </w:p>
    <w:p w14:paraId="3349186A">
      <w:pPr>
        <w:spacing w:line="400" w:lineRule="atLeast"/>
        <w:ind w:firstLine="2280" w:firstLineChars="950"/>
        <w:rPr>
          <w:rStyle w:val="24"/>
          <w:rFonts w:hint="default" w:ascii="Times New Roman" w:hAnsi="Times New Roman" w:eastAsia="宋体" w:cs="Times New Roman"/>
          <w:sz w:val="24"/>
          <w:highlight w:val="none"/>
        </w:rPr>
      </w:pPr>
    </w:p>
    <w:p w14:paraId="357C8BFA">
      <w:pPr>
        <w:keepNext w:val="0"/>
        <w:keepLines w:val="0"/>
        <w:pageBreakBefore w:val="0"/>
        <w:kinsoku/>
        <w:wordWrap/>
        <w:overflowPunct/>
        <w:topLinePunct w:val="0"/>
        <w:autoSpaceDE/>
        <w:autoSpaceDN/>
        <w:bidi w:val="0"/>
        <w:adjustRightInd/>
        <w:spacing w:line="360" w:lineRule="auto"/>
        <w:ind w:firstLine="480" w:firstLineChars="200"/>
        <w:rPr>
          <w:rFonts w:hint="eastAsia" w:ascii="宋体" w:hAnsi="宋体" w:eastAsia="宋体" w:cs="宋体"/>
          <w:sz w:val="24"/>
          <w:szCs w:val="24"/>
        </w:rPr>
      </w:pPr>
    </w:p>
    <w:p w14:paraId="5E59C7F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1"/>
        <w:rPr>
          <w:rFonts w:hint="eastAsia" w:ascii="宋体" w:hAnsi="宋体" w:eastAsia="宋体" w:cs="宋体"/>
          <w:sz w:val="28"/>
          <w:szCs w:val="28"/>
        </w:rPr>
      </w:pPr>
      <w:bookmarkStart w:id="175" w:name="_Toc14519"/>
      <w:r>
        <w:rPr>
          <w:rFonts w:hint="eastAsia" w:ascii="宋体" w:hAnsi="宋体" w:eastAsia="宋体" w:cs="宋体"/>
          <w:sz w:val="28"/>
          <w:szCs w:val="28"/>
        </w:rPr>
        <w:t>八、售后服务及履约保障承诺</w:t>
      </w:r>
      <w:bookmarkEnd w:id="175"/>
    </w:p>
    <w:p w14:paraId="041BA173">
      <w:pPr>
        <w:spacing w:line="400" w:lineRule="atLeast"/>
        <w:ind w:firstLine="2280" w:firstLineChars="950"/>
        <w:rPr>
          <w:rStyle w:val="24"/>
          <w:rFonts w:hint="default" w:ascii="Times New Roman" w:hAnsi="Times New Roman" w:eastAsia="宋体" w:cs="Times New Roman"/>
          <w:sz w:val="24"/>
          <w:highlight w:val="none"/>
        </w:rPr>
      </w:pPr>
    </w:p>
    <w:p w14:paraId="6B2AE838">
      <w:pPr>
        <w:spacing w:line="400" w:lineRule="atLeast"/>
        <w:ind w:firstLine="2280" w:firstLineChars="950"/>
        <w:rPr>
          <w:rStyle w:val="24"/>
          <w:rFonts w:hint="default" w:ascii="Times New Roman" w:hAnsi="Times New Roman" w:eastAsia="宋体" w:cs="Times New Roman"/>
          <w:sz w:val="24"/>
          <w:highlight w:val="none"/>
        </w:rPr>
      </w:pPr>
    </w:p>
    <w:p w14:paraId="4455ADA5">
      <w:pPr>
        <w:spacing w:line="400" w:lineRule="atLeast"/>
        <w:ind w:firstLine="2280" w:firstLineChars="950"/>
        <w:rPr>
          <w:rStyle w:val="24"/>
          <w:rFonts w:hint="default" w:ascii="Times New Roman" w:hAnsi="Times New Roman" w:eastAsia="宋体" w:cs="Times New Roman"/>
          <w:sz w:val="24"/>
          <w:highlight w:val="none"/>
        </w:rPr>
      </w:pPr>
    </w:p>
    <w:p w14:paraId="2693A5AC">
      <w:pPr>
        <w:spacing w:line="400" w:lineRule="atLeast"/>
        <w:ind w:firstLine="2280" w:firstLineChars="950"/>
        <w:rPr>
          <w:rStyle w:val="24"/>
          <w:rFonts w:hint="default" w:ascii="Times New Roman" w:hAnsi="Times New Roman" w:eastAsia="宋体" w:cs="Times New Roman"/>
          <w:sz w:val="24"/>
          <w:highlight w:val="none"/>
        </w:rPr>
      </w:pPr>
    </w:p>
    <w:p w14:paraId="78EDE00B">
      <w:pPr>
        <w:spacing w:line="400" w:lineRule="atLeast"/>
        <w:ind w:firstLine="2280" w:firstLineChars="950"/>
        <w:rPr>
          <w:rStyle w:val="24"/>
          <w:rFonts w:hint="default" w:ascii="Times New Roman" w:hAnsi="Times New Roman" w:eastAsia="宋体" w:cs="Times New Roman"/>
          <w:sz w:val="24"/>
          <w:highlight w:val="none"/>
        </w:rPr>
      </w:pPr>
    </w:p>
    <w:p w14:paraId="2A2C1BA0">
      <w:pPr>
        <w:spacing w:line="400" w:lineRule="atLeast"/>
        <w:ind w:firstLine="2280" w:firstLineChars="950"/>
        <w:rPr>
          <w:rStyle w:val="24"/>
          <w:rFonts w:hint="default" w:ascii="Times New Roman" w:hAnsi="Times New Roman" w:eastAsia="宋体" w:cs="Times New Roman"/>
          <w:sz w:val="24"/>
          <w:highlight w:val="none"/>
        </w:rPr>
      </w:pPr>
    </w:p>
    <w:p w14:paraId="71553029">
      <w:pPr>
        <w:spacing w:line="400" w:lineRule="atLeast"/>
        <w:ind w:firstLine="2280" w:firstLineChars="950"/>
        <w:rPr>
          <w:rStyle w:val="24"/>
          <w:rFonts w:hint="default" w:ascii="Times New Roman" w:hAnsi="Times New Roman" w:eastAsia="宋体" w:cs="Times New Roman"/>
          <w:sz w:val="24"/>
          <w:highlight w:val="none"/>
        </w:rPr>
      </w:pPr>
    </w:p>
    <w:p w14:paraId="5813FF5C">
      <w:pPr>
        <w:spacing w:line="400" w:lineRule="atLeast"/>
        <w:ind w:firstLine="2280" w:firstLineChars="950"/>
        <w:rPr>
          <w:rStyle w:val="24"/>
          <w:rFonts w:hint="default" w:ascii="Times New Roman" w:hAnsi="Times New Roman" w:eastAsia="宋体" w:cs="Times New Roman"/>
          <w:sz w:val="24"/>
          <w:highlight w:val="none"/>
        </w:rPr>
      </w:pPr>
    </w:p>
    <w:p w14:paraId="0BD17F20">
      <w:pPr>
        <w:spacing w:line="400" w:lineRule="atLeast"/>
        <w:ind w:firstLine="2280" w:firstLineChars="950"/>
        <w:rPr>
          <w:rStyle w:val="24"/>
          <w:rFonts w:hint="default" w:ascii="Times New Roman" w:hAnsi="Times New Roman" w:eastAsia="宋体" w:cs="Times New Roman"/>
          <w:sz w:val="24"/>
          <w:highlight w:val="none"/>
        </w:rPr>
      </w:pPr>
    </w:p>
    <w:p w14:paraId="7D0DC3BF">
      <w:pPr>
        <w:spacing w:line="400" w:lineRule="atLeast"/>
        <w:ind w:firstLine="2280" w:firstLineChars="950"/>
        <w:rPr>
          <w:rStyle w:val="24"/>
          <w:rFonts w:hint="default" w:ascii="Times New Roman" w:hAnsi="Times New Roman" w:eastAsia="宋体" w:cs="Times New Roman"/>
          <w:sz w:val="24"/>
          <w:highlight w:val="none"/>
        </w:rPr>
      </w:pPr>
    </w:p>
    <w:p w14:paraId="5AAFEE8D">
      <w:pPr>
        <w:spacing w:line="400" w:lineRule="atLeast"/>
        <w:ind w:firstLine="2280" w:firstLineChars="950"/>
        <w:rPr>
          <w:rStyle w:val="24"/>
          <w:rFonts w:hint="default" w:ascii="Times New Roman" w:hAnsi="Times New Roman" w:eastAsia="宋体" w:cs="Times New Roman"/>
          <w:sz w:val="24"/>
          <w:highlight w:val="none"/>
        </w:rPr>
      </w:pPr>
    </w:p>
    <w:p w14:paraId="0D2FB3F6">
      <w:pPr>
        <w:spacing w:line="400" w:lineRule="atLeast"/>
        <w:ind w:firstLine="2280" w:firstLineChars="950"/>
        <w:rPr>
          <w:rStyle w:val="24"/>
          <w:rFonts w:hint="default" w:ascii="Times New Roman" w:hAnsi="Times New Roman" w:eastAsia="宋体" w:cs="Times New Roman"/>
          <w:sz w:val="24"/>
          <w:highlight w:val="none"/>
        </w:rPr>
      </w:pPr>
    </w:p>
    <w:p w14:paraId="05DB1B35">
      <w:pPr>
        <w:spacing w:line="400" w:lineRule="atLeast"/>
        <w:ind w:firstLine="2100" w:firstLineChars="1000"/>
        <w:rPr>
          <w:rStyle w:val="24"/>
          <w:rFonts w:hint="default" w:ascii="Times New Roman" w:hAnsi="Times New Roman" w:eastAsia="宋体" w:cs="Times New Roman"/>
          <w:sz w:val="24"/>
          <w:highlight w:val="none"/>
        </w:rPr>
      </w:pPr>
      <w:r>
        <w:rPr>
          <w:rFonts w:hint="default"/>
          <w:highlight w:val="none"/>
          <w:lang w:val="en-US" w:eastAsia="zh-CN"/>
        </w:rPr>
        <w:br w:type="page"/>
      </w:r>
    </w:p>
    <w:p w14:paraId="4624BFB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1"/>
        <w:rPr>
          <w:rFonts w:hint="eastAsia" w:ascii="宋体" w:hAnsi="宋体" w:eastAsia="宋体" w:cs="宋体"/>
          <w:sz w:val="28"/>
          <w:szCs w:val="28"/>
        </w:rPr>
      </w:pPr>
      <w:bookmarkStart w:id="176" w:name="_Toc26390"/>
      <w:r>
        <w:rPr>
          <w:rFonts w:hint="eastAsia" w:ascii="宋体" w:hAnsi="宋体" w:eastAsia="宋体" w:cs="宋体"/>
          <w:sz w:val="28"/>
          <w:szCs w:val="28"/>
        </w:rPr>
        <w:t>第二部分 技术服务方案</w:t>
      </w:r>
      <w:bookmarkEnd w:id="176"/>
    </w:p>
    <w:p w14:paraId="38A51E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一、企业整体服务思路</w:t>
      </w:r>
    </w:p>
    <w:p w14:paraId="7C67CC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二、全域常态化财税咨询服务</w:t>
      </w:r>
    </w:p>
    <w:p w14:paraId="5906C9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三、驻场服务与上门专项辅导</w:t>
      </w:r>
    </w:p>
    <w:p w14:paraId="412458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w:t>
      </w:r>
      <w:r>
        <w:rPr>
          <w:rFonts w:hint="eastAsia" w:ascii="宋体" w:hAnsi="宋体" w:eastAsia="宋体" w:cs="宋体"/>
          <w:sz w:val="24"/>
          <w:szCs w:val="24"/>
          <w:lang w:val="en-US" w:eastAsia="zh-CN"/>
        </w:rPr>
        <w:t>纳税申报全流程辅导与政策风险管控</w:t>
      </w:r>
    </w:p>
    <w:p w14:paraId="43FBB2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五、税务监管事项全流程协同服务</w:t>
      </w:r>
    </w:p>
    <w:p w14:paraId="4DBAE3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六、服务响应机制</w:t>
      </w:r>
    </w:p>
    <w:p w14:paraId="7D4AC5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七、项目服务团队配置方案</w:t>
      </w:r>
    </w:p>
    <w:p w14:paraId="7A0EC9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八、项目质量管控、风险防控体系</w:t>
      </w:r>
    </w:p>
    <w:p w14:paraId="248A60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九、服务成果交付清单</w:t>
      </w:r>
    </w:p>
    <w:bookmarkEnd w:id="174"/>
    <w:p w14:paraId="217758A8">
      <w:pPr>
        <w:jc w:val="center"/>
        <w:rPr>
          <w:rFonts w:hint="default"/>
          <w:highlight w:val="none"/>
          <w:lang w:val="en-US" w:eastAsia="zh-CN"/>
        </w:rPr>
      </w:pPr>
    </w:p>
    <w:p w14:paraId="2AE0CDAF">
      <w:pPr>
        <w:bidi w:val="0"/>
        <w:rPr>
          <w:rFonts w:hint="default" w:ascii="Times New Roman" w:hAnsi="Times New Roman" w:eastAsia="宋体" w:cs="Times New Roman"/>
          <w:kern w:val="2"/>
          <w:sz w:val="21"/>
          <w:szCs w:val="24"/>
          <w:lang w:val="en-US" w:eastAsia="zh-CN" w:bidi="ar-SA"/>
        </w:rPr>
      </w:pPr>
    </w:p>
    <w:p w14:paraId="2E7F6FEC">
      <w:pPr>
        <w:bidi w:val="0"/>
        <w:rPr>
          <w:rFonts w:hint="default"/>
          <w:lang w:val="en-US" w:eastAsia="zh-CN"/>
        </w:rPr>
      </w:pPr>
    </w:p>
    <w:p w14:paraId="49CB6DF7">
      <w:pPr>
        <w:bidi w:val="0"/>
        <w:rPr>
          <w:rFonts w:hint="default"/>
          <w:lang w:val="en-US" w:eastAsia="zh-CN"/>
        </w:rPr>
      </w:pPr>
    </w:p>
    <w:p w14:paraId="0B8D376B">
      <w:pPr>
        <w:bidi w:val="0"/>
        <w:rPr>
          <w:rFonts w:hint="default"/>
          <w:lang w:val="en-US" w:eastAsia="zh-CN"/>
        </w:rPr>
      </w:pPr>
    </w:p>
    <w:p w14:paraId="675F516B">
      <w:pPr>
        <w:bidi w:val="0"/>
        <w:rPr>
          <w:rFonts w:hint="default"/>
          <w:lang w:val="en-US" w:eastAsia="zh-CN"/>
        </w:rPr>
      </w:pPr>
    </w:p>
    <w:p w14:paraId="67DE4566">
      <w:pPr>
        <w:bidi w:val="0"/>
        <w:rPr>
          <w:rFonts w:hint="default"/>
          <w:lang w:val="en-US" w:eastAsia="zh-CN"/>
        </w:rPr>
      </w:pPr>
    </w:p>
    <w:p w14:paraId="315DE539">
      <w:pPr>
        <w:bidi w:val="0"/>
        <w:rPr>
          <w:rFonts w:hint="default"/>
          <w:lang w:val="en-US" w:eastAsia="zh-CN"/>
        </w:rPr>
      </w:pPr>
    </w:p>
    <w:p w14:paraId="584F5CE9">
      <w:pPr>
        <w:bidi w:val="0"/>
        <w:rPr>
          <w:rFonts w:hint="default"/>
          <w:lang w:val="en-US" w:eastAsia="zh-CN"/>
        </w:rPr>
      </w:pPr>
    </w:p>
    <w:p w14:paraId="0E39EEEE">
      <w:pPr>
        <w:bidi w:val="0"/>
        <w:rPr>
          <w:rFonts w:hint="default"/>
          <w:lang w:val="en-US" w:eastAsia="zh-CN"/>
        </w:rPr>
      </w:pPr>
    </w:p>
    <w:p w14:paraId="3B31D70F">
      <w:pPr>
        <w:bidi w:val="0"/>
        <w:rPr>
          <w:rFonts w:hint="default"/>
          <w:lang w:val="en-US" w:eastAsia="zh-CN"/>
        </w:rPr>
      </w:pPr>
    </w:p>
    <w:p w14:paraId="1D7A2DCD">
      <w:pPr>
        <w:bidi w:val="0"/>
        <w:rPr>
          <w:rFonts w:hint="default"/>
          <w:lang w:val="en-US" w:eastAsia="zh-CN"/>
        </w:rPr>
      </w:pPr>
    </w:p>
    <w:p w14:paraId="2B0E7C34">
      <w:pPr>
        <w:bidi w:val="0"/>
        <w:rPr>
          <w:rFonts w:hint="default"/>
          <w:lang w:val="en-US" w:eastAsia="zh-CN"/>
        </w:rPr>
      </w:pPr>
    </w:p>
    <w:p w14:paraId="55AE3EDD">
      <w:pPr>
        <w:bidi w:val="0"/>
        <w:rPr>
          <w:rFonts w:hint="default"/>
          <w:lang w:val="en-US" w:eastAsia="zh-CN"/>
        </w:rPr>
      </w:pPr>
    </w:p>
    <w:p w14:paraId="10ED4844">
      <w:pPr>
        <w:bidi w:val="0"/>
        <w:rPr>
          <w:rFonts w:hint="default"/>
          <w:lang w:val="en-US" w:eastAsia="zh-CN"/>
        </w:rPr>
      </w:pPr>
    </w:p>
    <w:p w14:paraId="53FAB3F4">
      <w:pPr>
        <w:bidi w:val="0"/>
        <w:rPr>
          <w:rFonts w:hint="default"/>
          <w:lang w:val="en-US" w:eastAsia="zh-CN"/>
        </w:rPr>
      </w:pPr>
    </w:p>
    <w:p w14:paraId="49B65EDE">
      <w:pPr>
        <w:bidi w:val="0"/>
        <w:rPr>
          <w:rFonts w:hint="default"/>
          <w:lang w:val="en-US" w:eastAsia="zh-CN"/>
        </w:rPr>
      </w:pPr>
    </w:p>
    <w:p w14:paraId="6D8DBBF3">
      <w:pPr>
        <w:bidi w:val="0"/>
        <w:rPr>
          <w:rFonts w:hint="default"/>
          <w:lang w:val="en-US" w:eastAsia="zh-CN"/>
        </w:rPr>
      </w:pPr>
    </w:p>
    <w:p w14:paraId="6D43A1E4">
      <w:pPr>
        <w:bidi w:val="0"/>
        <w:rPr>
          <w:rFonts w:hint="default"/>
          <w:lang w:val="en-US" w:eastAsia="zh-CN"/>
        </w:rPr>
      </w:pPr>
    </w:p>
    <w:p w14:paraId="061C01D1">
      <w:pPr>
        <w:bidi w:val="0"/>
        <w:rPr>
          <w:rFonts w:hint="default"/>
          <w:lang w:val="en-US" w:eastAsia="zh-CN"/>
        </w:rPr>
      </w:pPr>
    </w:p>
    <w:p w14:paraId="29D28090">
      <w:pPr>
        <w:bidi w:val="0"/>
        <w:rPr>
          <w:rFonts w:hint="default"/>
          <w:lang w:val="en-US" w:eastAsia="zh-CN"/>
        </w:rPr>
      </w:pPr>
    </w:p>
    <w:p w14:paraId="055DDA26">
      <w:pPr>
        <w:bidi w:val="0"/>
        <w:rPr>
          <w:rFonts w:hint="default"/>
          <w:lang w:val="en-US" w:eastAsia="zh-CN"/>
        </w:rPr>
      </w:pPr>
    </w:p>
    <w:p w14:paraId="024B4C86">
      <w:pPr>
        <w:bidi w:val="0"/>
        <w:rPr>
          <w:rFonts w:hint="default"/>
          <w:lang w:val="en-US" w:eastAsia="zh-CN"/>
        </w:rPr>
      </w:pPr>
    </w:p>
    <w:p w14:paraId="30C667DF">
      <w:pPr>
        <w:bidi w:val="0"/>
        <w:rPr>
          <w:rFonts w:hint="default"/>
          <w:lang w:val="en-US" w:eastAsia="zh-CN"/>
        </w:rPr>
      </w:pPr>
    </w:p>
    <w:p w14:paraId="2DC1EDE7">
      <w:pPr>
        <w:bidi w:val="0"/>
        <w:rPr>
          <w:rFonts w:hint="default"/>
          <w:lang w:val="en-US" w:eastAsia="zh-CN"/>
        </w:rPr>
      </w:pPr>
    </w:p>
    <w:p w14:paraId="4955EFAB">
      <w:pPr>
        <w:bidi w:val="0"/>
        <w:rPr>
          <w:rFonts w:hint="default"/>
          <w:lang w:val="en-US" w:eastAsia="zh-CN"/>
        </w:rPr>
      </w:pPr>
    </w:p>
    <w:p w14:paraId="0F7C503D">
      <w:pPr>
        <w:bidi w:val="0"/>
        <w:rPr>
          <w:rFonts w:hint="default"/>
          <w:lang w:val="en-US" w:eastAsia="zh-CN"/>
        </w:rPr>
      </w:pPr>
    </w:p>
    <w:p w14:paraId="64851B2F">
      <w:pPr>
        <w:bidi w:val="0"/>
        <w:rPr>
          <w:rFonts w:hint="default"/>
          <w:lang w:val="en-US" w:eastAsia="zh-CN"/>
        </w:rPr>
      </w:pPr>
    </w:p>
    <w:p w14:paraId="155D3BD9">
      <w:pPr>
        <w:bidi w:val="0"/>
        <w:rPr>
          <w:rFonts w:hint="default"/>
          <w:lang w:val="en-US" w:eastAsia="zh-CN"/>
        </w:rPr>
      </w:pPr>
    </w:p>
    <w:p w14:paraId="2B1A3CD8">
      <w:pPr>
        <w:bidi w:val="0"/>
        <w:rPr>
          <w:rFonts w:hint="default"/>
          <w:lang w:val="en-US" w:eastAsia="zh-CN"/>
        </w:rPr>
      </w:pPr>
    </w:p>
    <w:p w14:paraId="5195237C">
      <w:pPr>
        <w:bidi w:val="0"/>
        <w:rPr>
          <w:rFonts w:hint="default"/>
          <w:lang w:val="en-US" w:eastAsia="zh-CN"/>
        </w:rPr>
      </w:pPr>
    </w:p>
    <w:p w14:paraId="54D913CA">
      <w:pPr>
        <w:bidi w:val="0"/>
        <w:rPr>
          <w:rFonts w:hint="default"/>
          <w:lang w:val="en-US" w:eastAsia="zh-CN"/>
        </w:rPr>
      </w:pPr>
    </w:p>
    <w:p w14:paraId="00949995">
      <w:pPr>
        <w:bidi w:val="0"/>
        <w:rPr>
          <w:rFonts w:hint="default"/>
          <w:lang w:val="en-US" w:eastAsia="zh-CN"/>
        </w:rPr>
      </w:pPr>
    </w:p>
    <w:p w14:paraId="732539AC">
      <w:pPr>
        <w:bidi w:val="0"/>
        <w:rPr>
          <w:rFonts w:hint="default"/>
          <w:lang w:val="en-US" w:eastAsia="zh-CN"/>
        </w:rPr>
      </w:pPr>
    </w:p>
    <w:p w14:paraId="1EB17404">
      <w:pPr>
        <w:bidi w:val="0"/>
        <w:rPr>
          <w:rFonts w:hint="default"/>
          <w:lang w:val="en-US" w:eastAsia="zh-CN"/>
        </w:rPr>
      </w:pPr>
    </w:p>
    <w:p w14:paraId="141863B2">
      <w:pPr>
        <w:bidi w:val="0"/>
        <w:jc w:val="left"/>
        <w:rPr>
          <w:rFonts w:hint="default"/>
          <w:lang w:val="en-US" w:eastAsia="zh-CN"/>
        </w:rPr>
        <w:sectPr>
          <w:headerReference r:id="rId8" w:type="default"/>
          <w:footerReference r:id="rId9" w:type="default"/>
          <w:pgSz w:w="11907" w:h="16840"/>
          <w:pgMar w:top="1474" w:right="1587" w:bottom="1474" w:left="1587" w:header="851" w:footer="992" w:gutter="0"/>
          <w:pgBorders>
            <w:top w:val="none" w:sz="0" w:space="0"/>
            <w:left w:val="none" w:sz="0" w:space="0"/>
            <w:bottom w:val="none" w:sz="0" w:space="0"/>
            <w:right w:val="none" w:sz="0" w:space="0"/>
          </w:pgBorders>
          <w:pgNumType w:fmt="decimal"/>
          <w:cols w:space="720" w:num="1"/>
          <w:docGrid w:linePitch="312" w:charSpace="0"/>
        </w:sectPr>
      </w:pPr>
    </w:p>
    <w:p w14:paraId="7817FD1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1"/>
        <w:rPr>
          <w:rFonts w:hint="eastAsia" w:ascii="宋体" w:hAnsi="宋体" w:eastAsia="宋体" w:cs="宋体"/>
          <w:sz w:val="28"/>
          <w:szCs w:val="28"/>
        </w:rPr>
      </w:pPr>
      <w:bookmarkStart w:id="177" w:name="_Toc12296"/>
      <w:r>
        <w:rPr>
          <w:rFonts w:hint="eastAsia" w:ascii="宋体" w:hAnsi="宋体" w:eastAsia="宋体" w:cs="宋体"/>
          <w:sz w:val="28"/>
          <w:szCs w:val="28"/>
        </w:rPr>
        <w:t>第三部分 附件资料</w:t>
      </w:r>
      <w:bookmarkEnd w:id="177"/>
    </w:p>
    <w:p w14:paraId="3FFC94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营业执照、税务师事务所行政登记证书、项目负责人税务师证、业绩合同扫描件、无处罚无失信承诺函等</w:t>
      </w:r>
    </w:p>
    <w:p w14:paraId="64B881F0">
      <w:pPr>
        <w:bidi w:val="0"/>
        <w:jc w:val="left"/>
        <w:rPr>
          <w:rFonts w:hint="default"/>
          <w:lang w:val="en-US" w:eastAsia="zh-CN"/>
        </w:rPr>
      </w:pPr>
    </w:p>
    <w:sectPr>
      <w:pgSz w:w="11907" w:h="16840"/>
      <w:pgMar w:top="1474" w:right="1587" w:bottom="1474" w:left="1587" w:header="851" w:footer="992"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 w:fontKey="{FE15EAC1-8F01-406B-AA51-37A3799863C1}"/>
  </w:font>
  <w:font w:name="Segoe UI">
    <w:panose1 w:val="020B0502040204020203"/>
    <w:charset w:val="00"/>
    <w:family w:val="auto"/>
    <w:pitch w:val="default"/>
    <w:sig w:usb0="E4002EFF" w:usb1="C000E47F" w:usb2="00000009" w:usb3="00000000" w:csb0="200001FF" w:csb1="00000000"/>
    <w:embedRegular r:id="rId2" w:fontKey="{453CB63D-B14F-4AC3-88BF-0407D178C140}"/>
  </w:font>
  <w:font w:name="Wingdings 2">
    <w:panose1 w:val="05020102010507070707"/>
    <w:charset w:val="00"/>
    <w:family w:val="auto"/>
    <w:pitch w:val="default"/>
    <w:sig w:usb0="00000000" w:usb1="00000000" w:usb2="00000000" w:usb3="00000000" w:csb0="80000000" w:csb1="00000000"/>
    <w:embedRegular r:id="rId3" w:fontKey="{6440F27B-AADF-432D-8D7A-8EAA9C742F6C}"/>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A70D1">
    <w:pPr>
      <w:pStyle w:val="11"/>
      <w:jc w:val="center"/>
    </w:pPr>
  </w:p>
  <w:p w14:paraId="290B76BE">
    <w:pPr>
      <w:tabs>
        <w:tab w:val="center" w:pos="4567"/>
      </w:tabs>
      <w:snapToGrid w:val="0"/>
      <w:ind w:right="360"/>
      <w:jc w:val="left"/>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908C2">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0552DE">
                          <w:pPr>
                            <w:pStyle w:val="11"/>
                          </w:pPr>
                          <w:r>
                            <w:t xml:space="preserve">— </w:t>
                          </w:r>
                          <w:r>
                            <w:fldChar w:fldCharType="begin"/>
                          </w:r>
                          <w:r>
                            <w:instrText xml:space="preserve"> PAGE  \* MERGEFORMAT </w:instrText>
                          </w:r>
                          <w:r>
                            <w:fldChar w:fldCharType="separate"/>
                          </w:r>
                          <w:r>
                            <w:t>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E0552DE">
                    <w:pPr>
                      <w:pStyle w:val="11"/>
                    </w:pPr>
                    <w:r>
                      <w:t xml:space="preserve">— </w:t>
                    </w:r>
                    <w:r>
                      <w:fldChar w:fldCharType="begin"/>
                    </w:r>
                    <w:r>
                      <w:instrText xml:space="preserve"> PAGE  \* MERGEFORMAT </w:instrText>
                    </w:r>
                    <w:r>
                      <w:fldChar w:fldCharType="separate"/>
                    </w:r>
                    <w:r>
                      <w:t>3</w:t>
                    </w:r>
                    <w:r>
                      <w:fldChar w:fldCharType="end"/>
                    </w:r>
                    <w:r>
                      <w:t xml:space="preserve"> —</w:t>
                    </w:r>
                  </w:p>
                </w:txbxContent>
              </v:textbox>
            </v:shape>
          </w:pict>
        </mc:Fallback>
      </mc:AlternateContent>
    </w:r>
  </w:p>
  <w:p w14:paraId="6C27C2F6">
    <w:pPr>
      <w:tabs>
        <w:tab w:val="center" w:pos="4567"/>
      </w:tabs>
      <w:snapToGrid w:val="0"/>
      <w:ind w:right="360"/>
      <w:jc w:val="left"/>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69460">
    <w:pPr>
      <w:pStyle w:val="11"/>
      <w:pBdr>
        <w:top w:val="none" w:color="000000" w:sz="0" w:space="1"/>
      </w:pBdr>
      <w:ind w:right="360"/>
      <w:rPr>
        <w:rStyle w:val="24"/>
        <w:rFonts w:hint="eastAsia" w:ascii="仿宋_GB2312" w:hAnsi="仿宋_GB2312"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839D0C">
                          <w:pPr>
                            <w:pStyle w:val="11"/>
                          </w:pPr>
                          <w:r>
                            <w:t xml:space="preserve">— </w:t>
                          </w:r>
                          <w:r>
                            <w:fldChar w:fldCharType="begin"/>
                          </w:r>
                          <w:r>
                            <w:instrText xml:space="preserve"> PAGE  \* MERGEFORMAT </w:instrText>
                          </w:r>
                          <w:r>
                            <w:fldChar w:fldCharType="separate"/>
                          </w:r>
                          <w:r>
                            <w:t>32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2839D0C">
                    <w:pPr>
                      <w:pStyle w:val="11"/>
                    </w:pPr>
                    <w:r>
                      <w:t xml:space="preserve">— </w:t>
                    </w:r>
                    <w:r>
                      <w:fldChar w:fldCharType="begin"/>
                    </w:r>
                    <w:r>
                      <w:instrText xml:space="preserve"> PAGE  \* MERGEFORMAT </w:instrText>
                    </w:r>
                    <w:r>
                      <w:fldChar w:fldCharType="separate"/>
                    </w:r>
                    <w:r>
                      <w:t>32</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0F55E">
    <w:pPr>
      <w:pStyle w:val="11"/>
      <w:pBdr>
        <w:top w:val="none" w:color="000000" w:sz="0" w:space="1"/>
      </w:pBdr>
      <w:ind w:right="360"/>
      <w:rPr>
        <w:rStyle w:val="24"/>
        <w:rFonts w:ascii="仿宋_GB2312" w:hAns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3FD21">
                          <w:pPr>
                            <w:pStyle w:val="11"/>
                          </w:pPr>
                          <w:r>
                            <w:t xml:space="preserve">— </w:t>
                          </w:r>
                          <w:r>
                            <w:fldChar w:fldCharType="begin"/>
                          </w:r>
                          <w:r>
                            <w:instrText xml:space="preserve"> PAGE  \* MERGEFORMAT </w:instrText>
                          </w:r>
                          <w:r>
                            <w:fldChar w:fldCharType="separate"/>
                          </w:r>
                          <w:r>
                            <w:t>39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63FD21">
                    <w:pPr>
                      <w:pStyle w:val="11"/>
                    </w:pPr>
                    <w:r>
                      <w:t xml:space="preserve">— </w:t>
                    </w:r>
                    <w:r>
                      <w:fldChar w:fldCharType="begin"/>
                    </w:r>
                    <w:r>
                      <w:instrText xml:space="preserve"> PAGE  \* MERGEFORMAT </w:instrText>
                    </w:r>
                    <w:r>
                      <w:fldChar w:fldCharType="separate"/>
                    </w:r>
                    <w:r>
                      <w:t>39</w:t>
                    </w:r>
                    <w:r>
                      <w:fldChar w:fldCharType="end"/>
                    </w:r>
                    <w:r>
                      <w:t xml:space="preserve"> —</w:t>
                    </w:r>
                  </w:p>
                </w:txbxContent>
              </v:textbox>
            </v:shape>
          </w:pict>
        </mc:Fallback>
      </mc:AlternateContent>
    </w:r>
    <w:r>
      <w:rPr>
        <w:rStyle w:val="24"/>
        <w:rFonts w:eastAsia="仿宋_GB2312"/>
        <w:b/>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A917D">
    <w:pPr>
      <w:pStyle w:val="12"/>
      <w:pBdr>
        <w:bottom w:val="none" w:color="auto" w:sz="0" w:space="1"/>
      </w:pBdr>
      <w:tabs>
        <w:tab w:val="left" w:pos="6544"/>
        <w:tab w:val="clear" w:pos="4153"/>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C224C">
    <w:pPr>
      <w:spacing w:line="360" w:lineRule="auto"/>
      <w:jc w:val="right"/>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8D631">
    <w:pPr>
      <w:spacing w:line="360" w:lineRule="auto"/>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91A90C"/>
    <w:multiLevelType w:val="singleLevel"/>
    <w:tmpl w:val="AE91A90C"/>
    <w:lvl w:ilvl="0" w:tentative="0">
      <w:start w:val="1"/>
      <w:numFmt w:val="decimal"/>
      <w:suff w:val="nothing"/>
      <w:lvlText w:val="%1、"/>
      <w:lvlJc w:val="left"/>
    </w:lvl>
  </w:abstractNum>
  <w:abstractNum w:abstractNumId="1">
    <w:nsid w:val="B2DB323D"/>
    <w:multiLevelType w:val="multilevel"/>
    <w:tmpl w:val="B2DB323D"/>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B4E4EDFE"/>
    <w:multiLevelType w:val="singleLevel"/>
    <w:tmpl w:val="B4E4EDFE"/>
    <w:lvl w:ilvl="0" w:tentative="0">
      <w:start w:val="1"/>
      <w:numFmt w:val="decimal"/>
      <w:suff w:val="nothing"/>
      <w:lvlText w:val="%1、"/>
      <w:lvlJc w:val="left"/>
    </w:lvl>
  </w:abstractNum>
  <w:abstractNum w:abstractNumId="3">
    <w:nsid w:val="0A790983"/>
    <w:multiLevelType w:val="singleLevel"/>
    <w:tmpl w:val="0A790983"/>
    <w:lvl w:ilvl="0" w:tentative="0">
      <w:start w:val="3"/>
      <w:numFmt w:val="chineseCounting"/>
      <w:suff w:val="space"/>
      <w:lvlText w:val="第%1章"/>
      <w:lvlJc w:val="left"/>
      <w:rPr>
        <w:rFonts w:hint="eastAsia"/>
      </w:rPr>
    </w:lvl>
  </w:abstractNum>
  <w:abstractNum w:abstractNumId="4">
    <w:nsid w:val="0E4A8832"/>
    <w:multiLevelType w:val="singleLevel"/>
    <w:tmpl w:val="0E4A8832"/>
    <w:lvl w:ilvl="0" w:tentative="0">
      <w:start w:val="4"/>
      <w:numFmt w:val="chineseCounting"/>
      <w:suff w:val="space"/>
      <w:lvlText w:val="第%1章"/>
      <w:lvlJc w:val="left"/>
      <w:rPr>
        <w:rFonts w:hint="eastAsia"/>
      </w:rPr>
    </w:lvl>
  </w:abstractNum>
  <w:abstractNum w:abstractNumId="5">
    <w:nsid w:val="3CD37959"/>
    <w:multiLevelType w:val="singleLevel"/>
    <w:tmpl w:val="3CD37959"/>
    <w:lvl w:ilvl="0" w:tentative="0">
      <w:start w:val="1"/>
      <w:numFmt w:val="decimal"/>
      <w:lvlText w:val="(%1)"/>
      <w:lvlJc w:val="left"/>
      <w:pPr>
        <w:tabs>
          <w:tab w:val="left" w:pos="420"/>
        </w:tabs>
        <w:ind w:left="845" w:hanging="425"/>
      </w:pPr>
      <w:rPr>
        <w:rFonts w:hint="default"/>
      </w:rPr>
    </w:lvl>
  </w:abstractNum>
  <w:abstractNum w:abstractNumId="6">
    <w:nsid w:val="74EA0679"/>
    <w:multiLevelType w:val="multilevel"/>
    <w:tmpl w:val="74EA0679"/>
    <w:lvl w:ilvl="0" w:tentative="0">
      <w:start w:val="1"/>
      <w:numFmt w:val="decimal"/>
      <w:lvlText w:val="%1"/>
      <w:lvlJc w:val="left"/>
      <w:pPr>
        <w:tabs>
          <w:tab w:val="left" w:pos="420"/>
        </w:tabs>
        <w:ind w:left="420" w:hanging="250"/>
      </w:pPr>
    </w:lvl>
    <w:lvl w:ilvl="1" w:tentative="0">
      <w:start w:val="1"/>
      <w:numFmt w:val="lowerLetter"/>
      <w:lvlText w:val="%1)"/>
      <w:lvlJc w:val="left"/>
      <w:pPr>
        <w:tabs>
          <w:tab w:val="left" w:pos="840"/>
        </w:tabs>
        <w:ind w:left="840" w:hanging="420"/>
      </w:pPr>
    </w:lvl>
    <w:lvl w:ilvl="2" w:tentative="0">
      <w:start w:val="1"/>
      <w:numFmt w:val="lowerRoman"/>
      <w:lvlText w:val="%1."/>
      <w:lvlJc w:val="right"/>
      <w:pPr>
        <w:tabs>
          <w:tab w:val="left" w:pos="1260"/>
        </w:tabs>
        <w:ind w:left="1260" w:hanging="420"/>
      </w:pPr>
    </w:lvl>
    <w:lvl w:ilvl="3" w:tentative="0">
      <w:start w:val="1"/>
      <w:numFmt w:val="decimal"/>
      <w:lvlText w:val="%1."/>
      <w:lvlJc w:val="left"/>
      <w:pPr>
        <w:tabs>
          <w:tab w:val="left" w:pos="1680"/>
        </w:tabs>
        <w:ind w:left="1680" w:hanging="420"/>
      </w:pPr>
    </w:lvl>
    <w:lvl w:ilvl="4" w:tentative="0">
      <w:start w:val="1"/>
      <w:numFmt w:val="lowerLetter"/>
      <w:lvlText w:val="%1)"/>
      <w:lvlJc w:val="left"/>
      <w:pPr>
        <w:tabs>
          <w:tab w:val="left" w:pos="2100"/>
        </w:tabs>
        <w:ind w:left="2100" w:hanging="420"/>
      </w:pPr>
    </w:lvl>
    <w:lvl w:ilvl="5" w:tentative="0">
      <w:start w:val="1"/>
      <w:numFmt w:val="lowerRoman"/>
      <w:lvlText w:val="%1."/>
      <w:lvlJc w:val="right"/>
      <w:pPr>
        <w:tabs>
          <w:tab w:val="left" w:pos="2520"/>
        </w:tabs>
        <w:ind w:left="2520" w:hanging="420"/>
      </w:pPr>
    </w:lvl>
    <w:lvl w:ilvl="6" w:tentative="0">
      <w:start w:val="1"/>
      <w:numFmt w:val="decimal"/>
      <w:lvlText w:val="%1."/>
      <w:lvlJc w:val="left"/>
      <w:pPr>
        <w:tabs>
          <w:tab w:val="left" w:pos="2940"/>
        </w:tabs>
        <w:ind w:left="2940" w:hanging="420"/>
      </w:pPr>
    </w:lvl>
    <w:lvl w:ilvl="7" w:tentative="0">
      <w:start w:val="1"/>
      <w:numFmt w:val="lowerLetter"/>
      <w:lvlText w:val="%1)"/>
      <w:lvlJc w:val="left"/>
      <w:pPr>
        <w:tabs>
          <w:tab w:val="left" w:pos="3360"/>
        </w:tabs>
        <w:ind w:left="3360" w:hanging="420"/>
      </w:pPr>
    </w:lvl>
    <w:lvl w:ilvl="8" w:tentative="0">
      <w:start w:val="1"/>
      <w:numFmt w:val="lowerRoman"/>
      <w:lvlText w:val="%1."/>
      <w:lvlJc w:val="right"/>
      <w:pPr>
        <w:tabs>
          <w:tab w:val="left" w:pos="3780"/>
        </w:tabs>
        <w:ind w:left="3780" w:hanging="420"/>
      </w:pPr>
    </w:lvl>
  </w:abstractNum>
  <w:num w:numId="1">
    <w:abstractNumId w:val="2"/>
  </w:num>
  <w:num w:numId="2">
    <w:abstractNumId w:val="0"/>
  </w:num>
  <w:num w:numId="3">
    <w:abstractNumId w:val="6"/>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iMGRlY2U4ZDNmMGRkNzVmYWQ0NGM1ZmRiOWE3NWMifQ=="/>
    <w:docVar w:name="KSO_WPS_MARK_KEY" w:val="b576020c-41ca-4372-8f79-fdbc8392082c"/>
  </w:docVars>
  <w:rsids>
    <w:rsidRoot w:val="00000000"/>
    <w:rsid w:val="001E5D5B"/>
    <w:rsid w:val="0091140B"/>
    <w:rsid w:val="010351AA"/>
    <w:rsid w:val="012227F4"/>
    <w:rsid w:val="04506958"/>
    <w:rsid w:val="049036D2"/>
    <w:rsid w:val="04AE367F"/>
    <w:rsid w:val="04D553ED"/>
    <w:rsid w:val="05163B36"/>
    <w:rsid w:val="05581CA2"/>
    <w:rsid w:val="057250B1"/>
    <w:rsid w:val="05BA2CFD"/>
    <w:rsid w:val="05BA3537"/>
    <w:rsid w:val="06693D01"/>
    <w:rsid w:val="0699444D"/>
    <w:rsid w:val="06C929F2"/>
    <w:rsid w:val="07B74F40"/>
    <w:rsid w:val="085B4813"/>
    <w:rsid w:val="08857B8A"/>
    <w:rsid w:val="08DA69A3"/>
    <w:rsid w:val="08DB4B00"/>
    <w:rsid w:val="096105B3"/>
    <w:rsid w:val="099159BC"/>
    <w:rsid w:val="0992356F"/>
    <w:rsid w:val="09E36DAB"/>
    <w:rsid w:val="09FB4DC4"/>
    <w:rsid w:val="0A1A3D63"/>
    <w:rsid w:val="0A356E64"/>
    <w:rsid w:val="0A5B4EA6"/>
    <w:rsid w:val="0A7669ED"/>
    <w:rsid w:val="0B3A080D"/>
    <w:rsid w:val="0B81669C"/>
    <w:rsid w:val="0BA1669E"/>
    <w:rsid w:val="0BAB4DBC"/>
    <w:rsid w:val="0C6F381A"/>
    <w:rsid w:val="0C760F26"/>
    <w:rsid w:val="0CF3764F"/>
    <w:rsid w:val="0D5757F9"/>
    <w:rsid w:val="0DA46DE1"/>
    <w:rsid w:val="0E104FE2"/>
    <w:rsid w:val="0E2A38AE"/>
    <w:rsid w:val="0E3315FD"/>
    <w:rsid w:val="0EC853E9"/>
    <w:rsid w:val="0EE738EC"/>
    <w:rsid w:val="0EFE5203"/>
    <w:rsid w:val="0F2B4226"/>
    <w:rsid w:val="0F364782"/>
    <w:rsid w:val="0F4E0966"/>
    <w:rsid w:val="0F704082"/>
    <w:rsid w:val="0FEA43B1"/>
    <w:rsid w:val="100C5629"/>
    <w:rsid w:val="10833C11"/>
    <w:rsid w:val="110E19A1"/>
    <w:rsid w:val="11477335"/>
    <w:rsid w:val="1182036D"/>
    <w:rsid w:val="11964CE9"/>
    <w:rsid w:val="11A622AD"/>
    <w:rsid w:val="11EC57E6"/>
    <w:rsid w:val="12360557"/>
    <w:rsid w:val="12E92445"/>
    <w:rsid w:val="142571A3"/>
    <w:rsid w:val="14CA3DAF"/>
    <w:rsid w:val="1552731A"/>
    <w:rsid w:val="15E66F34"/>
    <w:rsid w:val="161D2B59"/>
    <w:rsid w:val="16A14DF1"/>
    <w:rsid w:val="16BF34C9"/>
    <w:rsid w:val="16ED2043"/>
    <w:rsid w:val="178B7998"/>
    <w:rsid w:val="17AE1E2A"/>
    <w:rsid w:val="18587BE2"/>
    <w:rsid w:val="188D1432"/>
    <w:rsid w:val="188E1F5F"/>
    <w:rsid w:val="18A7188C"/>
    <w:rsid w:val="18B03A11"/>
    <w:rsid w:val="19803F19"/>
    <w:rsid w:val="19910762"/>
    <w:rsid w:val="1A861BC0"/>
    <w:rsid w:val="1B2A18D8"/>
    <w:rsid w:val="1B51434F"/>
    <w:rsid w:val="1B7A3E63"/>
    <w:rsid w:val="1B972C67"/>
    <w:rsid w:val="1BA808EF"/>
    <w:rsid w:val="1BD25264"/>
    <w:rsid w:val="1BFB1448"/>
    <w:rsid w:val="1D8334A3"/>
    <w:rsid w:val="1D9F3481"/>
    <w:rsid w:val="1DBD6FD6"/>
    <w:rsid w:val="1FD16BD9"/>
    <w:rsid w:val="1FD9384E"/>
    <w:rsid w:val="20722C7C"/>
    <w:rsid w:val="20EC5803"/>
    <w:rsid w:val="210067D7"/>
    <w:rsid w:val="21423675"/>
    <w:rsid w:val="21CD2F3E"/>
    <w:rsid w:val="21DD6CAA"/>
    <w:rsid w:val="2219042B"/>
    <w:rsid w:val="227F78B3"/>
    <w:rsid w:val="22855DB2"/>
    <w:rsid w:val="22C24A6D"/>
    <w:rsid w:val="2311075B"/>
    <w:rsid w:val="23190E75"/>
    <w:rsid w:val="231C7C05"/>
    <w:rsid w:val="236B0C61"/>
    <w:rsid w:val="23810484"/>
    <w:rsid w:val="24BB5C18"/>
    <w:rsid w:val="24D740D4"/>
    <w:rsid w:val="25A11FD7"/>
    <w:rsid w:val="25CB0449"/>
    <w:rsid w:val="25E97009"/>
    <w:rsid w:val="25F25AD2"/>
    <w:rsid w:val="26040EF9"/>
    <w:rsid w:val="277A4C32"/>
    <w:rsid w:val="279462AC"/>
    <w:rsid w:val="27A37847"/>
    <w:rsid w:val="27B01338"/>
    <w:rsid w:val="27E965F8"/>
    <w:rsid w:val="27EB2370"/>
    <w:rsid w:val="284A41FD"/>
    <w:rsid w:val="28AA6FC3"/>
    <w:rsid w:val="28BD3394"/>
    <w:rsid w:val="299A254E"/>
    <w:rsid w:val="29D11A3A"/>
    <w:rsid w:val="2A25647F"/>
    <w:rsid w:val="2A704DAF"/>
    <w:rsid w:val="2AD92CAC"/>
    <w:rsid w:val="2C3F712F"/>
    <w:rsid w:val="2C536736"/>
    <w:rsid w:val="2CBD32F4"/>
    <w:rsid w:val="2CF27CFD"/>
    <w:rsid w:val="2D7C1CBC"/>
    <w:rsid w:val="2DC64B5F"/>
    <w:rsid w:val="2DF857E7"/>
    <w:rsid w:val="2E2746AC"/>
    <w:rsid w:val="305E130A"/>
    <w:rsid w:val="305E5633"/>
    <w:rsid w:val="31794E91"/>
    <w:rsid w:val="322E1C43"/>
    <w:rsid w:val="33A65CE5"/>
    <w:rsid w:val="340053F5"/>
    <w:rsid w:val="340D70B3"/>
    <w:rsid w:val="342B04E1"/>
    <w:rsid w:val="34C06933"/>
    <w:rsid w:val="34FD31F2"/>
    <w:rsid w:val="35061354"/>
    <w:rsid w:val="352769B2"/>
    <w:rsid w:val="352B0250"/>
    <w:rsid w:val="35880EEA"/>
    <w:rsid w:val="35A616CF"/>
    <w:rsid w:val="35E14DB3"/>
    <w:rsid w:val="35E54621"/>
    <w:rsid w:val="35F03248"/>
    <w:rsid w:val="37875A5B"/>
    <w:rsid w:val="38370D58"/>
    <w:rsid w:val="38665811"/>
    <w:rsid w:val="386D6DD1"/>
    <w:rsid w:val="387E2D8D"/>
    <w:rsid w:val="3892621E"/>
    <w:rsid w:val="393C54E9"/>
    <w:rsid w:val="399F16B8"/>
    <w:rsid w:val="3A013439"/>
    <w:rsid w:val="3A466AC2"/>
    <w:rsid w:val="3A577D39"/>
    <w:rsid w:val="3A7C3077"/>
    <w:rsid w:val="3C1C4D96"/>
    <w:rsid w:val="3C5B5651"/>
    <w:rsid w:val="3D0F1651"/>
    <w:rsid w:val="3D1D0FA8"/>
    <w:rsid w:val="3E694EA0"/>
    <w:rsid w:val="3F5D2F91"/>
    <w:rsid w:val="40531FA6"/>
    <w:rsid w:val="40546FF9"/>
    <w:rsid w:val="40836D34"/>
    <w:rsid w:val="40972C3D"/>
    <w:rsid w:val="40AB0C6F"/>
    <w:rsid w:val="412709D8"/>
    <w:rsid w:val="42164036"/>
    <w:rsid w:val="424961B9"/>
    <w:rsid w:val="4255540D"/>
    <w:rsid w:val="438F51B0"/>
    <w:rsid w:val="44114179"/>
    <w:rsid w:val="445B5B1E"/>
    <w:rsid w:val="44767889"/>
    <w:rsid w:val="4542321E"/>
    <w:rsid w:val="4611121F"/>
    <w:rsid w:val="461525DF"/>
    <w:rsid w:val="46416647"/>
    <w:rsid w:val="47257AB5"/>
    <w:rsid w:val="472F0569"/>
    <w:rsid w:val="473E101E"/>
    <w:rsid w:val="47631E5E"/>
    <w:rsid w:val="47633879"/>
    <w:rsid w:val="479C6D8B"/>
    <w:rsid w:val="47C5763D"/>
    <w:rsid w:val="482E2300"/>
    <w:rsid w:val="49006092"/>
    <w:rsid w:val="492F0154"/>
    <w:rsid w:val="4975105B"/>
    <w:rsid w:val="49E01BBF"/>
    <w:rsid w:val="4A023619"/>
    <w:rsid w:val="4A413C1F"/>
    <w:rsid w:val="4ADF53D0"/>
    <w:rsid w:val="4ADF76BB"/>
    <w:rsid w:val="4B691E53"/>
    <w:rsid w:val="4B95421D"/>
    <w:rsid w:val="4BDE4925"/>
    <w:rsid w:val="4BF838F0"/>
    <w:rsid w:val="4C681659"/>
    <w:rsid w:val="4D277D77"/>
    <w:rsid w:val="4ED1099E"/>
    <w:rsid w:val="4FC30956"/>
    <w:rsid w:val="508047D8"/>
    <w:rsid w:val="509251CF"/>
    <w:rsid w:val="514C569D"/>
    <w:rsid w:val="51894768"/>
    <w:rsid w:val="519228EA"/>
    <w:rsid w:val="51E268AF"/>
    <w:rsid w:val="52407524"/>
    <w:rsid w:val="525B4990"/>
    <w:rsid w:val="52CB49C9"/>
    <w:rsid w:val="52CC513B"/>
    <w:rsid w:val="52E33AC0"/>
    <w:rsid w:val="534575C6"/>
    <w:rsid w:val="53982D4C"/>
    <w:rsid w:val="54196426"/>
    <w:rsid w:val="542520B4"/>
    <w:rsid w:val="54924129"/>
    <w:rsid w:val="54C17E31"/>
    <w:rsid w:val="54D7475C"/>
    <w:rsid w:val="54EE7C25"/>
    <w:rsid w:val="554C6DC7"/>
    <w:rsid w:val="558C1DAD"/>
    <w:rsid w:val="558C6691"/>
    <w:rsid w:val="55A66DFD"/>
    <w:rsid w:val="55D113AB"/>
    <w:rsid w:val="56A10385"/>
    <w:rsid w:val="56A51578"/>
    <w:rsid w:val="56D903E4"/>
    <w:rsid w:val="57081D47"/>
    <w:rsid w:val="57641A66"/>
    <w:rsid w:val="5787754F"/>
    <w:rsid w:val="582C7B70"/>
    <w:rsid w:val="583F0EE4"/>
    <w:rsid w:val="58AB02E0"/>
    <w:rsid w:val="58ED0047"/>
    <w:rsid w:val="59101387"/>
    <w:rsid w:val="5B763EB7"/>
    <w:rsid w:val="5B8B079E"/>
    <w:rsid w:val="5BAA698D"/>
    <w:rsid w:val="5BC56459"/>
    <w:rsid w:val="5BC70423"/>
    <w:rsid w:val="5BDD7C46"/>
    <w:rsid w:val="5C036F81"/>
    <w:rsid w:val="5D0B07E3"/>
    <w:rsid w:val="5D194D42"/>
    <w:rsid w:val="5D2A2271"/>
    <w:rsid w:val="5D5F6439"/>
    <w:rsid w:val="5E8F23FA"/>
    <w:rsid w:val="5EBE1618"/>
    <w:rsid w:val="5F0B0E9A"/>
    <w:rsid w:val="5F1C6CD8"/>
    <w:rsid w:val="5F530220"/>
    <w:rsid w:val="5FCD32BF"/>
    <w:rsid w:val="5FCF4493"/>
    <w:rsid w:val="5FDA2CF0"/>
    <w:rsid w:val="604F3148"/>
    <w:rsid w:val="607F4AE2"/>
    <w:rsid w:val="60B72636"/>
    <w:rsid w:val="614E5143"/>
    <w:rsid w:val="61981F6B"/>
    <w:rsid w:val="61C65272"/>
    <w:rsid w:val="61CD74BD"/>
    <w:rsid w:val="61F5736C"/>
    <w:rsid w:val="62076415"/>
    <w:rsid w:val="62BE3C02"/>
    <w:rsid w:val="639343EA"/>
    <w:rsid w:val="646C600B"/>
    <w:rsid w:val="64FF48F5"/>
    <w:rsid w:val="65613C61"/>
    <w:rsid w:val="65917A2F"/>
    <w:rsid w:val="66326DE1"/>
    <w:rsid w:val="668454E3"/>
    <w:rsid w:val="669C1DAA"/>
    <w:rsid w:val="67181A11"/>
    <w:rsid w:val="67580788"/>
    <w:rsid w:val="675E4A46"/>
    <w:rsid w:val="68067270"/>
    <w:rsid w:val="685E210F"/>
    <w:rsid w:val="68D72D2E"/>
    <w:rsid w:val="68F71D64"/>
    <w:rsid w:val="695C24BF"/>
    <w:rsid w:val="699A1F28"/>
    <w:rsid w:val="69B227E4"/>
    <w:rsid w:val="69CE0BCF"/>
    <w:rsid w:val="69F12B0F"/>
    <w:rsid w:val="69F76085"/>
    <w:rsid w:val="6A662C5A"/>
    <w:rsid w:val="6AB57CCF"/>
    <w:rsid w:val="6ACD70D8"/>
    <w:rsid w:val="6AF36CDB"/>
    <w:rsid w:val="6B093E9A"/>
    <w:rsid w:val="6BA709B0"/>
    <w:rsid w:val="6C2E1699"/>
    <w:rsid w:val="6CA07422"/>
    <w:rsid w:val="6D970512"/>
    <w:rsid w:val="6F775864"/>
    <w:rsid w:val="6F9B6AF6"/>
    <w:rsid w:val="6FE305E3"/>
    <w:rsid w:val="70550C5B"/>
    <w:rsid w:val="713C0C32"/>
    <w:rsid w:val="71691805"/>
    <w:rsid w:val="72691769"/>
    <w:rsid w:val="7365752B"/>
    <w:rsid w:val="73AD5CF9"/>
    <w:rsid w:val="73B726D3"/>
    <w:rsid w:val="747E1BB7"/>
    <w:rsid w:val="75400B96"/>
    <w:rsid w:val="75406E6D"/>
    <w:rsid w:val="76D77202"/>
    <w:rsid w:val="76DC3A17"/>
    <w:rsid w:val="777A110E"/>
    <w:rsid w:val="778D1A23"/>
    <w:rsid w:val="77A14B59"/>
    <w:rsid w:val="77F82913"/>
    <w:rsid w:val="78185D0E"/>
    <w:rsid w:val="7863248F"/>
    <w:rsid w:val="787568BC"/>
    <w:rsid w:val="789F50D6"/>
    <w:rsid w:val="79105908"/>
    <w:rsid w:val="791D27AA"/>
    <w:rsid w:val="79270EAD"/>
    <w:rsid w:val="797923D6"/>
    <w:rsid w:val="7A0F2D41"/>
    <w:rsid w:val="7A326F58"/>
    <w:rsid w:val="7A4D1FE3"/>
    <w:rsid w:val="7ABB7BD4"/>
    <w:rsid w:val="7ACE5BF6"/>
    <w:rsid w:val="7BED067D"/>
    <w:rsid w:val="7BFD432F"/>
    <w:rsid w:val="7C43369E"/>
    <w:rsid w:val="7C4B60AF"/>
    <w:rsid w:val="7C7C2D6D"/>
    <w:rsid w:val="7C945ED8"/>
    <w:rsid w:val="7CAA7279"/>
    <w:rsid w:val="7D3D2BBA"/>
    <w:rsid w:val="7D63567A"/>
    <w:rsid w:val="7DAB27CA"/>
    <w:rsid w:val="7DFE2FAC"/>
    <w:rsid w:val="7E5042D1"/>
    <w:rsid w:val="7E5268BD"/>
    <w:rsid w:val="7E6B3474"/>
    <w:rsid w:val="7E6C1DBA"/>
    <w:rsid w:val="7EA84F17"/>
    <w:rsid w:val="7F361298"/>
    <w:rsid w:val="7F9164CE"/>
    <w:rsid w:val="7FC11481"/>
    <w:rsid w:val="7FC54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autoRedefine/>
    <w:qFormat/>
    <w:uiPriority w:val="0"/>
    <w:pPr>
      <w:keepNext/>
      <w:keepLines/>
      <w:spacing w:before="200" w:after="200" w:line="480" w:lineRule="auto"/>
      <w:jc w:val="center"/>
      <w:outlineLvl w:val="0"/>
    </w:pPr>
    <w:rPr>
      <w:rFonts w:ascii="Times New Roman" w:hAnsi="Times New Roman" w:eastAsia="宋体"/>
      <w:b/>
      <w:kern w:val="44"/>
      <w:sz w:val="48"/>
      <w:szCs w:val="20"/>
    </w:rPr>
  </w:style>
  <w:style w:type="paragraph" w:styleId="3">
    <w:name w:val="heading 2"/>
    <w:basedOn w:val="1"/>
    <w:next w:val="1"/>
    <w:link w:val="33"/>
    <w:autoRedefine/>
    <w:unhideWhenUsed/>
    <w:qFormat/>
    <w:uiPriority w:val="0"/>
    <w:pPr>
      <w:keepNext/>
      <w:keepLines/>
      <w:spacing w:before="260" w:after="260" w:line="413" w:lineRule="auto"/>
      <w:outlineLvl w:val="1"/>
    </w:pPr>
    <w:rPr>
      <w:rFonts w:ascii="Arial" w:hAnsi="Arial" w:eastAsia="黑体"/>
      <w:b/>
      <w:sz w:val="32"/>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0">
    <w:name w:val="Default Paragraph Font"/>
    <w:autoRedefine/>
    <w:semiHidden/>
    <w:qFormat/>
    <w:uiPriority w:val="0"/>
  </w:style>
  <w:style w:type="table" w:default="1" w:styleId="18">
    <w:name w:val="Normal Table"/>
    <w:autoRedefine/>
    <w:semiHidden/>
    <w:qFormat/>
    <w:uiPriority w:val="0"/>
    <w:tblPr>
      <w:tblCellMar>
        <w:top w:w="0" w:type="dxa"/>
        <w:left w:w="108" w:type="dxa"/>
        <w:bottom w:w="0" w:type="dxa"/>
        <w:right w:w="108" w:type="dxa"/>
      </w:tblCellMar>
    </w:tblPr>
  </w:style>
  <w:style w:type="paragraph" w:styleId="5">
    <w:name w:val="toa heading"/>
    <w:basedOn w:val="1"/>
    <w:next w:val="1"/>
    <w:qFormat/>
    <w:uiPriority w:val="0"/>
    <w:pPr>
      <w:spacing w:before="120"/>
    </w:pPr>
    <w:rPr>
      <w:rFonts w:ascii="Arial" w:hAnsi="Arial" w:eastAsia="宋体" w:cs="Arial"/>
      <w:sz w:val="24"/>
    </w:rPr>
  </w:style>
  <w:style w:type="paragraph" w:styleId="6">
    <w:name w:val="annotation text"/>
    <w:basedOn w:val="1"/>
    <w:autoRedefine/>
    <w:qFormat/>
    <w:uiPriority w:val="0"/>
    <w:pPr>
      <w:jc w:val="left"/>
    </w:pPr>
  </w:style>
  <w:style w:type="paragraph" w:styleId="7">
    <w:name w:val="Body Text"/>
    <w:basedOn w:val="1"/>
    <w:autoRedefine/>
    <w:unhideWhenUsed/>
    <w:qFormat/>
    <w:uiPriority w:val="99"/>
    <w:pPr>
      <w:spacing w:after="120"/>
    </w:pPr>
  </w:style>
  <w:style w:type="paragraph" w:styleId="8">
    <w:name w:val="Body Text Indent"/>
    <w:basedOn w:val="1"/>
    <w:autoRedefine/>
    <w:qFormat/>
    <w:uiPriority w:val="0"/>
    <w:pPr>
      <w:ind w:firstLine="630"/>
    </w:pPr>
    <w:rPr>
      <w:sz w:val="32"/>
      <w:szCs w:val="20"/>
    </w:rPr>
  </w:style>
  <w:style w:type="paragraph" w:styleId="9">
    <w:name w:val="Plain Text"/>
    <w:basedOn w:val="1"/>
    <w:autoRedefine/>
    <w:qFormat/>
    <w:uiPriority w:val="0"/>
    <w:rPr>
      <w:rFonts w:ascii="宋体" w:hAnsi="Courier New" w:cs="Courier New"/>
      <w:szCs w:val="21"/>
    </w:rPr>
  </w:style>
  <w:style w:type="paragraph" w:styleId="10">
    <w:name w:val="Body Text Indent 2"/>
    <w:basedOn w:val="1"/>
    <w:unhideWhenUsed/>
    <w:qFormat/>
    <w:uiPriority w:val="99"/>
    <w:pPr>
      <w:spacing w:line="360" w:lineRule="auto"/>
      <w:ind w:firstLine="482"/>
    </w:pPr>
    <w:rPr>
      <w:rFonts w:ascii="仿宋_GB2312" w:eastAsia="仿宋_GB2312"/>
      <w:sz w:val="24"/>
      <w:szCs w:val="20"/>
    </w:rPr>
  </w:style>
  <w:style w:type="paragraph" w:styleId="11">
    <w:name w:val="footer"/>
    <w:basedOn w:val="1"/>
    <w:autoRedefine/>
    <w:qFormat/>
    <w:uiPriority w:val="0"/>
    <w:pPr>
      <w:tabs>
        <w:tab w:val="center" w:pos="4153"/>
        <w:tab w:val="right" w:pos="8306"/>
      </w:tabs>
      <w:snapToGrid w:val="0"/>
      <w:jc w:val="left"/>
    </w:pPr>
    <w:rPr>
      <w:sz w:val="18"/>
      <w:szCs w:val="20"/>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3">
    <w:name w:val="toc 1"/>
    <w:basedOn w:val="1"/>
    <w:next w:val="1"/>
    <w:autoRedefine/>
    <w:qFormat/>
    <w:uiPriority w:val="0"/>
    <w:rPr>
      <w:rFonts w:ascii="Times New Roman" w:hAnsi="Times New Roman" w:eastAsia="宋体" w:cs="Times New Roman"/>
    </w:rPr>
  </w:style>
  <w:style w:type="paragraph" w:styleId="14">
    <w:name w:val="toc 2"/>
    <w:basedOn w:val="1"/>
    <w:next w:val="1"/>
    <w:autoRedefine/>
    <w:qFormat/>
    <w:uiPriority w:val="39"/>
    <w:pPr>
      <w:ind w:left="420" w:leftChars="200"/>
    </w:pPr>
  </w:style>
  <w:style w:type="paragraph" w:styleId="15">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6">
    <w:name w:val="Body Text First Indent"/>
    <w:basedOn w:val="7"/>
    <w:autoRedefine/>
    <w:unhideWhenUsed/>
    <w:qFormat/>
    <w:uiPriority w:val="99"/>
    <w:pPr>
      <w:spacing w:after="120" w:line="240" w:lineRule="auto"/>
      <w:ind w:firstLine="420" w:firstLineChars="100"/>
    </w:pPr>
    <w:rPr>
      <w:rFonts w:ascii="Calibri" w:hAnsi="Calibri"/>
      <w:sz w:val="18"/>
      <w:szCs w:val="18"/>
    </w:rPr>
  </w:style>
  <w:style w:type="paragraph" w:styleId="17">
    <w:name w:val="Body Text First Indent 2"/>
    <w:basedOn w:val="1"/>
    <w:next w:val="1"/>
    <w:autoRedefine/>
    <w:qFormat/>
    <w:uiPriority w:val="99"/>
    <w:pPr>
      <w:spacing w:after="0" w:line="560" w:lineRule="exact"/>
      <w:ind w:left="0" w:leftChars="0" w:firstLine="420" w:firstLineChars="200"/>
      <w:jc w:val="left"/>
    </w:pPr>
    <w:rPr>
      <w:rFonts w:cs="Calibri"/>
      <w:sz w:val="30"/>
      <w:szCs w:val="30"/>
    </w:rPr>
  </w:style>
  <w:style w:type="table" w:styleId="19">
    <w:name w:val="Table Grid"/>
    <w:basedOn w:val="1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customStyle="1" w:styleId="22">
    <w:name w:val="标题 1 字符"/>
    <w:link w:val="2"/>
    <w:autoRedefine/>
    <w:qFormat/>
    <w:uiPriority w:val="0"/>
    <w:rPr>
      <w:b/>
      <w:kern w:val="44"/>
      <w:sz w:val="44"/>
    </w:rPr>
  </w:style>
  <w:style w:type="paragraph" w:customStyle="1" w:styleId="23">
    <w:name w:val="正文文本缩进 21"/>
    <w:basedOn w:val="1"/>
    <w:qFormat/>
    <w:uiPriority w:val="0"/>
    <w:pPr>
      <w:spacing w:after="120" w:line="480" w:lineRule="auto"/>
      <w:ind w:left="200" w:leftChars="200"/>
    </w:pPr>
  </w:style>
  <w:style w:type="character" w:customStyle="1" w:styleId="24">
    <w:name w:val="NormalCharacter"/>
    <w:autoRedefine/>
    <w:qFormat/>
    <w:uiPriority w:val="0"/>
  </w:style>
  <w:style w:type="paragraph" w:customStyle="1" w:styleId="25">
    <w:name w:val="列出段落1"/>
    <w:basedOn w:val="1"/>
    <w:autoRedefine/>
    <w:qFormat/>
    <w:uiPriority w:val="0"/>
    <w:pPr>
      <w:ind w:firstLine="420"/>
    </w:pPr>
  </w:style>
  <w:style w:type="character" w:customStyle="1" w:styleId="26">
    <w:name w:val="标题 1 Char"/>
    <w:link w:val="2"/>
    <w:autoRedefine/>
    <w:qFormat/>
    <w:uiPriority w:val="0"/>
    <w:rPr>
      <w:rFonts w:ascii="Times New Roman" w:hAnsi="Times New Roman" w:eastAsia="宋体"/>
      <w:b/>
      <w:kern w:val="44"/>
      <w:sz w:val="48"/>
      <w:szCs w:val="20"/>
    </w:rPr>
  </w:style>
  <w:style w:type="paragraph" w:customStyle="1" w:styleId="27">
    <w:name w:val="BodyText"/>
    <w:basedOn w:val="1"/>
    <w:next w:val="1"/>
    <w:autoRedefine/>
    <w:qFormat/>
    <w:uiPriority w:val="0"/>
    <w:pPr>
      <w:jc w:val="both"/>
      <w:textAlignment w:val="baseline"/>
    </w:pPr>
    <w:rPr>
      <w:b/>
      <w:kern w:val="2"/>
      <w:sz w:val="28"/>
      <w:lang w:val="en-US" w:eastAsia="zh-CN" w:bidi="ar-SA"/>
    </w:rPr>
  </w:style>
  <w:style w:type="paragraph" w:customStyle="1" w:styleId="28">
    <w:name w:val="样式 10 磅31114"/>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Heading2"/>
    <w:basedOn w:val="1"/>
    <w:next w:val="1"/>
    <w:autoRedefine/>
    <w:qFormat/>
    <w:uiPriority w:val="0"/>
    <w:pPr>
      <w:keepNext/>
      <w:keepLines/>
      <w:spacing w:before="260" w:after="260" w:line="415" w:lineRule="auto"/>
      <w:jc w:val="both"/>
      <w:textAlignment w:val="baseline"/>
    </w:pPr>
    <w:rPr>
      <w:rFonts w:ascii="Arial" w:hAnsi="Arial" w:eastAsia="黑体"/>
      <w:b/>
      <w:kern w:val="2"/>
      <w:sz w:val="32"/>
      <w:lang w:val="en-US" w:eastAsia="zh-CN" w:bidi="ar-SA"/>
    </w:rPr>
  </w:style>
  <w:style w:type="paragraph" w:customStyle="1" w:styleId="30">
    <w:name w:val="Other|1"/>
    <w:basedOn w:val="1"/>
    <w:autoRedefine/>
    <w:qFormat/>
    <w:uiPriority w:val="0"/>
    <w:pPr>
      <w:jc w:val="center"/>
    </w:pPr>
    <w:rPr>
      <w:sz w:val="26"/>
      <w:szCs w:val="26"/>
      <w:lang w:val="zh-TW" w:eastAsia="zh-TW" w:bidi="zh-TW"/>
    </w:rPr>
  </w:style>
  <w:style w:type="paragraph" w:customStyle="1" w:styleId="31">
    <w:name w:val="Default"/>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32">
    <w:name w:val="List Paragraph"/>
    <w:basedOn w:val="1"/>
    <w:autoRedefine/>
    <w:unhideWhenUsed/>
    <w:qFormat/>
    <w:uiPriority w:val="99"/>
    <w:pPr>
      <w:ind w:firstLine="420" w:firstLineChars="200"/>
    </w:pPr>
  </w:style>
  <w:style w:type="character" w:customStyle="1" w:styleId="33">
    <w:name w:val="标题 2 字符"/>
    <w:link w:val="3"/>
    <w:autoRedefine/>
    <w:qFormat/>
    <w:uiPriority w:val="0"/>
    <w:rPr>
      <w:rFonts w:ascii="Arial" w:hAnsi="Arial" w:eastAsia="黑体"/>
      <w:b/>
      <w:sz w:val="32"/>
    </w:rPr>
  </w:style>
  <w:style w:type="character" w:customStyle="1" w:styleId="34">
    <w:name w:val="font31"/>
    <w:basedOn w:val="20"/>
    <w:autoRedefine/>
    <w:qFormat/>
    <w:uiPriority w:val="0"/>
    <w:rPr>
      <w:rFonts w:hint="default" w:ascii="Times New Roman" w:hAnsi="Times New Roman" w:cs="Times New Roman"/>
      <w:color w:val="000000"/>
      <w:sz w:val="22"/>
      <w:szCs w:val="22"/>
      <w:u w:val="none"/>
    </w:rPr>
  </w:style>
  <w:style w:type="character" w:customStyle="1" w:styleId="35">
    <w:name w:val="font41"/>
    <w:basedOn w:val="20"/>
    <w:autoRedefine/>
    <w:qFormat/>
    <w:uiPriority w:val="0"/>
    <w:rPr>
      <w:rFonts w:ascii="仿宋" w:hAnsi="仿宋" w:eastAsia="仿宋" w:cs="仿宋"/>
      <w:color w:val="000000"/>
      <w:sz w:val="22"/>
      <w:szCs w:val="22"/>
      <w:u w:val="none"/>
    </w:rPr>
  </w:style>
  <w:style w:type="character" w:customStyle="1" w:styleId="36">
    <w:name w:val="font21"/>
    <w:basedOn w:val="20"/>
    <w:autoRedefine/>
    <w:qFormat/>
    <w:uiPriority w:val="0"/>
    <w:rPr>
      <w:rFonts w:hint="default" w:ascii="Times New Roman" w:hAnsi="Times New Roman" w:cs="Times New Roman"/>
      <w:color w:val="000000"/>
      <w:sz w:val="20"/>
      <w:szCs w:val="20"/>
      <w:u w:val="none"/>
    </w:rPr>
  </w:style>
  <w:style w:type="character" w:customStyle="1" w:styleId="37">
    <w:name w:val="font51"/>
    <w:basedOn w:val="20"/>
    <w:autoRedefine/>
    <w:qFormat/>
    <w:uiPriority w:val="0"/>
    <w:rPr>
      <w:rFonts w:hint="eastAsia" w:ascii="仿宋" w:hAnsi="仿宋" w:eastAsia="仿宋" w:cs="仿宋"/>
      <w:color w:val="000000"/>
      <w:sz w:val="20"/>
      <w:szCs w:val="20"/>
      <w:u w:val="none"/>
    </w:rPr>
  </w:style>
  <w:style w:type="paragraph" w:customStyle="1" w:styleId="38">
    <w:name w:val="Table Text"/>
    <w:basedOn w:val="1"/>
    <w:semiHidden/>
    <w:qFormat/>
    <w:uiPriority w:val="0"/>
    <w:rPr>
      <w:rFonts w:ascii="宋体" w:hAnsi="宋体" w:eastAsia="宋体" w:cs="宋体"/>
      <w:sz w:val="20"/>
      <w:szCs w:val="20"/>
    </w:rPr>
  </w:style>
  <w:style w:type="table" w:customStyle="1" w:styleId="39">
    <w:name w:val="Table Normal"/>
    <w:semiHidden/>
    <w:unhideWhenUsed/>
    <w:qFormat/>
    <w:uiPriority w:val="0"/>
    <w:tblPr>
      <w:tblCellMar>
        <w:top w:w="0" w:type="dxa"/>
        <w:left w:w="0" w:type="dxa"/>
        <w:bottom w:w="0" w:type="dxa"/>
        <w:right w:w="0" w:type="dxa"/>
      </w:tblCellMar>
    </w:tblPr>
  </w:style>
  <w:style w:type="paragraph" w:customStyle="1" w:styleId="40">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1052</Words>
  <Characters>1141</Characters>
  <Lines>0</Lines>
  <Paragraphs>0</Paragraphs>
  <TotalTime>51</TotalTime>
  <ScaleCrop>false</ScaleCrop>
  <LinksUpToDate>false</LinksUpToDate>
  <CharactersWithSpaces>1177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晚安</cp:lastModifiedBy>
  <cp:lastPrinted>2025-09-09T08:42:00Z</cp:lastPrinted>
  <dcterms:modified xsi:type="dcterms:W3CDTF">2026-07-10T03:42:38Z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79FEF122D634423F87F0E260F529B01B_13</vt:lpwstr>
  </property>
  <property fmtid="{D5CDD505-2E9C-101B-9397-08002B2CF9AE}" pid="4" name="KSOTemplateDocerSaveRecord">
    <vt:lpwstr>eyJoZGlkIjoiZDkxNGUzODdkYmIyN2JjZTYxOTc5Zjg2NTUyNmQ0ZGIiLCJ1c2VySWQiOiIyNDU3NTU4OTQifQ==</vt:lpwstr>
  </property>
</Properties>
</file>